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2.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660" w:rsidRDefault="00BB0BBE">
      <w:r w:rsidRPr="00BB0BBE">
        <w:rPr>
          <w:b/>
          <w:bCs/>
          <w:noProof/>
        </w:rPr>
        <mc:AlternateContent>
          <mc:Choice Requires="wps">
            <w:drawing>
              <wp:anchor distT="0" distB="0" distL="114300" distR="114300" simplePos="0" relativeHeight="251655164" behindDoc="0" locked="0" layoutInCell="1" allowOverlap="1" wp14:anchorId="4C2D4F0D" wp14:editId="013E9200">
                <wp:simplePos x="0" y="0"/>
                <wp:positionH relativeFrom="column">
                  <wp:posOffset>-683260</wp:posOffset>
                </wp:positionH>
                <wp:positionV relativeFrom="paragraph">
                  <wp:posOffset>-1001395</wp:posOffset>
                </wp:positionV>
                <wp:extent cx="7813040" cy="4060190"/>
                <wp:effectExtent l="0" t="0" r="0" b="0"/>
                <wp:wrapNone/>
                <wp:docPr id="7" name="Rectangle 7"/>
                <wp:cNvGraphicFramePr/>
                <a:graphic xmlns:a="http://schemas.openxmlformats.org/drawingml/2006/main">
                  <a:graphicData uri="http://schemas.microsoft.com/office/word/2010/wordprocessingShape">
                    <wps:wsp>
                      <wps:cNvSpPr/>
                      <wps:spPr>
                        <a:xfrm>
                          <a:off x="0" y="0"/>
                          <a:ext cx="7813040" cy="4060190"/>
                        </a:xfrm>
                        <a:prstGeom prst="rect">
                          <a:avLst/>
                        </a:prstGeom>
                        <a:solidFill>
                          <a:srgbClr val="0A3D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53.8pt;margin-top:-78.85pt;width:615.2pt;height:319.7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kZkwIAAIYFAAAOAAAAZHJzL2Uyb0RvYy54bWysVFFP2zAQfp+0/2D5fSQphUJFiioQ0yTE&#10;EDDx7Dp2E8nxeWe3affrd3bSwADtYVofXJ/v7jvfl893cblrDdsq9A3YkhdHOWfKSqgauy75j6eb&#10;L2ec+SBsJQxYVfK98vxy8fnTRefmagI1mEohIxDr550reR2Cm2eZl7VqhT8Cpyw5NWArApm4zioU&#10;HaG3Jpvk+WnWAVYOQSrv6fS6d/JFwtdayfBda68CMyWnu4W0YlpXcc0WF2K+RuHqRg7XEP9wi1Y0&#10;loqOUNciCLbB5h1U20gEDzocSWgz0LqRKvVA3RT5m24ea+FU6oXI8W6kyf8/WHm3vUfWVCWfcWZF&#10;S5/ogUgTdm0Um0V6OufnFPXo7nGwPG1jrzuNbfynLtguUbofKVW7wCQdzs6K43xKzEvyTfPTvDhP&#10;pGcv6Q59+KqgZXFTcqTyiUqxvfWBSlLoISRW82Ca6qYxJhm4Xl0ZZFsRv+/y+HpE/yPM2BhsIab1&#10;iPEki631zaRd2BsV44x9UJo4oetP0k2SGtVYR0ipbCh6Vy0q1Zc/yekXGaMLjxnJSoARWVP9EXsA&#10;iEp/j93DDPExVSUxj8n53y7WJ48ZqTLYMCa3jQX8CMBQV0PlPv5AUk9NZGkF1Z4Ug9A/Je/kTUPf&#10;7Vb4cC+Q3g59a5oH4Tst2kBXchh2nNWAvz46j/EkafJy1tFbLLn/uRGoODPfLIn9vJhGCYVkTE9m&#10;EzLwtWf12mM37RWQHAqaPE6mbYwP5rDVCO0zjY1lrEouYSXVLrkMeDCuQj8jaPBItVymMHqwToRb&#10;++hkBI+sRl0+7Z4FukG8gXR/B4d3K+ZvNNzHxkwLy00A3SSBv/A68E2PPQlnGExxmry2U9TL+Fz8&#10;BgAA//8DAFBLAwQUAAYACAAAACEAz97szuIAAAAOAQAADwAAAGRycy9kb3ducmV2LnhtbEyPwU7D&#10;MAyG70i8Q2QkLmhLW7G1K00nNGnivA0hccsar6lonJKkW3l70hPcbPnT7++vtpPp2RWd7ywJSJcJ&#10;MKTGqo5aAe+n/aIA5oMkJXtLKOAHPWzr+7tKlsre6IDXY2hZDCFfSgE6hKHk3DcajfRLOyDF28U6&#10;I0NcXcuVk7cYbnqeJcmaG9lR/KDlgDuNzddxNAK+D271uTlNu40a3570x/5idcGFeHyYXl+ABZzC&#10;HwyzflSHOjqd7UjKs17AIk3ydWTnaZXnwGYmzbLY5yzguUhz4HXF/9eofwEAAP//AwBQSwECLQAU&#10;AAYACAAAACEAtoM4kv4AAADhAQAAEwAAAAAAAAAAAAAAAAAAAAAAW0NvbnRlbnRfVHlwZXNdLnht&#10;bFBLAQItABQABgAIAAAAIQA4/SH/1gAAAJQBAAALAAAAAAAAAAAAAAAAAC8BAABfcmVscy8ucmVs&#10;c1BLAQItABQABgAIAAAAIQD+VukZkwIAAIYFAAAOAAAAAAAAAAAAAAAAAC4CAABkcnMvZTJvRG9j&#10;LnhtbFBLAQItABQABgAIAAAAIQDP3uzO4gAAAA4BAAAPAAAAAAAAAAAAAAAAAO0EAABkcnMvZG93&#10;bnJldi54bWxQSwUGAAAAAAQABADzAAAA/AUAAAAA&#10;" fillcolor="#0a3d90" stroked="f" strokeweight="2pt"/>
            </w:pict>
          </mc:Fallback>
        </mc:AlternateContent>
      </w:r>
      <w:r w:rsidRPr="00BB0BBE">
        <w:rPr>
          <w:b/>
          <w:bCs/>
          <w:noProof/>
        </w:rPr>
        <mc:AlternateContent>
          <mc:Choice Requires="wps">
            <w:drawing>
              <wp:anchor distT="0" distB="0" distL="114300" distR="114300" simplePos="0" relativeHeight="251672576" behindDoc="0" locked="0" layoutInCell="1" allowOverlap="1" wp14:anchorId="6C56EAAC" wp14:editId="5D75BFC5">
                <wp:simplePos x="0" y="0"/>
                <wp:positionH relativeFrom="column">
                  <wp:posOffset>135890</wp:posOffset>
                </wp:positionH>
                <wp:positionV relativeFrom="paragraph">
                  <wp:posOffset>45085</wp:posOffset>
                </wp:positionV>
                <wp:extent cx="5187950" cy="1403985"/>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0" cy="1403985"/>
                        </a:xfrm>
                        <a:prstGeom prst="rect">
                          <a:avLst/>
                        </a:prstGeom>
                        <a:noFill/>
                        <a:ln w="9525">
                          <a:noFill/>
                          <a:miter lim="800000"/>
                          <a:headEnd/>
                          <a:tailEnd/>
                        </a:ln>
                      </wps:spPr>
                      <wps:txbx>
                        <w:txbxContent>
                          <w:p w:rsidR="002952DC" w:rsidRPr="003B582C" w:rsidRDefault="002952DC" w:rsidP="00BB0BBE">
                            <w:pPr>
                              <w:rPr>
                                <w:rFonts w:ascii="Palatino Linotype" w:hAnsi="Palatino Linotype"/>
                                <w:color w:val="FFFFFF" w:themeColor="background1"/>
                                <w:sz w:val="32"/>
                                <w:szCs w:val="32"/>
                              </w:rPr>
                            </w:pPr>
                            <w:r w:rsidRPr="003B582C">
                              <w:rPr>
                                <w:rFonts w:ascii="Palatino Linotype" w:hAnsi="Palatino Linotype"/>
                                <w:color w:val="FFFFFF" w:themeColor="background1"/>
                                <w:sz w:val="32"/>
                                <w:szCs w:val="32"/>
                              </w:rPr>
                              <w:t>Alaska Division of Vocational Rehabilitation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7pt;margin-top:3.55pt;width:408.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AxuDwIAAPUDAAAOAAAAZHJzL2Uyb0RvYy54bWysU21v2yAQ/j5p/wHxfbGdxktixam6dpkm&#10;dS9Sux9AMI7RgGNAYme/vgdO06j9No0PCLi75+557lhdD1qRg3BegqlpMckpEYZDI82upr8eNx8W&#10;lPjATMMUGFHTo/D0ev3+3aq3lZhCB6oRjiCI8VVva9qFYKss87wTmvkJWGHQ2ILTLODV7bLGsR7R&#10;tcqmef4x68E11gEX3uPr3Wik64TftoKHH23rRSCqplhbSLtL+zbu2XrFqp1jtpP8VAb7hyo0kwaT&#10;nqHuWGBk7+QbKC25Aw9tmHDQGbSt5CJxQDZF/orNQ8esSFxQHG/PMvn/B8u/H346IpuaXuVzSgzT&#10;2KRHMQTyCQYyjfr01lfo9mDRMQz4jH1OXL29B/7bEwO3HTM7ceMc9J1gDdZXxMjsInTE8RFk23+D&#10;BtOwfYAENLROR/FQDoLo2KfjuTexFI6PZbGYL0s0cbQVs/xquShTDlY9h1vnwxcBmsRDTR02P8Gz&#10;w70PsRxWPbvEbAY2Uqk0AMqQvqbLclqmgAuLlgHnU0ld00Ue1zgxkeVn06TgwKQaz5hAmRPtyHTk&#10;HIbtgI5Riy00RxTAwTiH+G/w0IH7S0mPM1hT/2fPnKBEfTUo4rKYzeLQpsusnE/x4i4t20sLMxyh&#10;ahooGY+3IQ165OrtDYq9kUmGl0pOteJsJXVO/yAO7+U9eb381vUTAAAA//8DAFBLAwQUAAYACAAA&#10;ACEA6DZWO9wAAAAIAQAADwAAAGRycy9kb3ducmV2LnhtbEyPzU7DMBCE70i8g7VI3KgTg2gU4lQV&#10;assRKBFnN94mUeMf2W4a3p7lRI+zM5r9plrNZmQThjg4KyFfZMDQtk4PtpPQfG0fCmAxKavV6CxK&#10;+MEIq/r2plKldhf7idM+dYxKbCyVhD4lX3Ie2x6Nigvn0ZJ3dMGoRDJ0XAd1oXIzcpFlz9yowdKH&#10;Xnl87bE97c9Ggk9+t3wL7x/rzXbKmu9dI4ZuI+X93bx+AZZwTv9h+MMndKiJ6eDOVkc2ShD5EyUl&#10;LHNgZBePBekD3UUhgNcVvx5Q/wIAAP//AwBQSwECLQAUAAYACAAAACEAtoM4kv4AAADhAQAAEwAA&#10;AAAAAAAAAAAAAAAAAAAAW0NvbnRlbnRfVHlwZXNdLnhtbFBLAQItABQABgAIAAAAIQA4/SH/1gAA&#10;AJQBAAALAAAAAAAAAAAAAAAAAC8BAABfcmVscy8ucmVsc1BLAQItABQABgAIAAAAIQBnQAxuDwIA&#10;APUDAAAOAAAAAAAAAAAAAAAAAC4CAABkcnMvZTJvRG9jLnhtbFBLAQItABQABgAIAAAAIQDoNlY7&#10;3AAAAAgBAAAPAAAAAAAAAAAAAAAAAGkEAABkcnMvZG93bnJldi54bWxQSwUGAAAAAAQABADzAAAA&#10;cgUAAAAA&#10;" filled="f" stroked="f">
                <v:textbox style="mso-fit-shape-to-text:t">
                  <w:txbxContent>
                    <w:p w:rsidR="002952DC" w:rsidRPr="003B582C" w:rsidRDefault="002952DC" w:rsidP="00BB0BBE">
                      <w:pPr>
                        <w:rPr>
                          <w:rFonts w:ascii="Palatino Linotype" w:hAnsi="Palatino Linotype"/>
                          <w:color w:val="FFFFFF" w:themeColor="background1"/>
                          <w:sz w:val="32"/>
                          <w:szCs w:val="32"/>
                        </w:rPr>
                      </w:pPr>
                      <w:r w:rsidRPr="003B582C">
                        <w:rPr>
                          <w:rFonts w:ascii="Palatino Linotype" w:hAnsi="Palatino Linotype"/>
                          <w:color w:val="FFFFFF" w:themeColor="background1"/>
                          <w:sz w:val="32"/>
                          <w:szCs w:val="32"/>
                        </w:rPr>
                        <w:t>Alaska Division of Vocational Rehabilitation</w:t>
                      </w:r>
                    </w:p>
                  </w:txbxContent>
                </v:textbox>
              </v:shape>
            </w:pict>
          </mc:Fallback>
        </mc:AlternateContent>
      </w:r>
      <w:r w:rsidRPr="00BB0BBE">
        <w:rPr>
          <w:b/>
          <w:bCs/>
          <w:noProof/>
        </w:rPr>
        <mc:AlternateContent>
          <mc:Choice Requires="wps">
            <w:drawing>
              <wp:anchor distT="0" distB="0" distL="114300" distR="114300" simplePos="0" relativeHeight="251673600" behindDoc="0" locked="0" layoutInCell="1" allowOverlap="1" wp14:anchorId="7EBF4595" wp14:editId="0ADD7179">
                <wp:simplePos x="0" y="0"/>
                <wp:positionH relativeFrom="column">
                  <wp:posOffset>135890</wp:posOffset>
                </wp:positionH>
                <wp:positionV relativeFrom="paragraph">
                  <wp:posOffset>571500</wp:posOffset>
                </wp:positionV>
                <wp:extent cx="6123305" cy="14039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1403985"/>
                        </a:xfrm>
                        <a:prstGeom prst="rect">
                          <a:avLst/>
                        </a:prstGeom>
                        <a:noFill/>
                        <a:ln w="9525">
                          <a:noFill/>
                          <a:miter lim="800000"/>
                          <a:headEnd/>
                          <a:tailEnd/>
                        </a:ln>
                      </wps:spPr>
                      <wps:txbx>
                        <w:txbxContent>
                          <w:p w:rsidR="002952DC" w:rsidRPr="00265BA5" w:rsidRDefault="002952DC" w:rsidP="00BB0BBE">
                            <w:pPr>
                              <w:spacing w:after="360"/>
                              <w:rPr>
                                <w:rFonts w:ascii="Rockwell" w:hAnsi="Rockwell"/>
                                <w:b/>
                                <w:color w:val="FFFFFF" w:themeColor="background1"/>
                                <w:sz w:val="72"/>
                                <w:szCs w:val="72"/>
                              </w:rPr>
                            </w:pPr>
                            <w:r w:rsidRPr="00265BA5">
                              <w:rPr>
                                <w:rFonts w:ascii="Rockwell" w:hAnsi="Rockwell"/>
                                <w:b/>
                                <w:color w:val="FFFFFF" w:themeColor="background1"/>
                                <w:sz w:val="72"/>
                                <w:szCs w:val="72"/>
                              </w:rPr>
                              <w:t>Comprehensive Statewide Needs Assessment</w:t>
                            </w:r>
                          </w:p>
                          <w:p w:rsidR="002952DC" w:rsidRPr="003B582C" w:rsidRDefault="002952DC" w:rsidP="00BB0BBE">
                            <w:pPr>
                              <w:rPr>
                                <w:rFonts w:ascii="Rockwell" w:hAnsi="Rockwell"/>
                                <w:b/>
                                <w:color w:val="FFFFFF" w:themeColor="background1"/>
                                <w:sz w:val="52"/>
                                <w:szCs w:val="52"/>
                              </w:rPr>
                            </w:pPr>
                            <w:r w:rsidRPr="003B582C">
                              <w:rPr>
                                <w:rFonts w:ascii="Rockwell" w:hAnsi="Rockwell"/>
                                <w:b/>
                                <w:color w:val="FFFFFF" w:themeColor="background1"/>
                                <w:sz w:val="52"/>
                                <w:szCs w:val="52"/>
                              </w:rPr>
                              <w:t>2016</w:t>
                            </w:r>
                            <w:r>
                              <w:rPr>
                                <w:rFonts w:ascii="Rockwell" w:hAnsi="Rockwell"/>
                                <w:b/>
                                <w:color w:val="FFFFFF" w:themeColor="background1"/>
                                <w:sz w:val="52"/>
                                <w:szCs w:val="52"/>
                              </w:rPr>
                              <w:t xml:space="preserve"> </w:t>
                            </w:r>
                            <w:r w:rsidRPr="003B582C">
                              <w:rPr>
                                <w:rFonts w:ascii="Rockwell" w:hAnsi="Rockwell"/>
                                <w:b/>
                                <w:color w:val="FFFFFF" w:themeColor="background1"/>
                                <w:sz w:val="52"/>
                                <w:szCs w:val="52"/>
                              </w:rPr>
                              <w:t>-</w:t>
                            </w:r>
                            <w:r>
                              <w:rPr>
                                <w:rFonts w:ascii="Rockwell" w:hAnsi="Rockwell"/>
                                <w:b/>
                                <w:color w:val="FFFFFF" w:themeColor="background1"/>
                                <w:sz w:val="52"/>
                                <w:szCs w:val="52"/>
                              </w:rPr>
                              <w:t xml:space="preserve"> </w:t>
                            </w:r>
                            <w:r w:rsidRPr="003B582C">
                              <w:rPr>
                                <w:rFonts w:ascii="Rockwell" w:hAnsi="Rockwell"/>
                                <w:b/>
                                <w:color w:val="FFFFFF" w:themeColor="background1"/>
                                <w:sz w:val="52"/>
                                <w:szCs w:val="52"/>
                              </w:rPr>
                              <w:t>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0.7pt;margin-top:45pt;width:482.1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Z3DwIAAPoDAAAOAAAAZHJzL2Uyb0RvYy54bWysU9tuGyEQfa/Uf0C813uxndorr6M0qatK&#10;6UVK+gGYZb2owFDA3nW/PgPrOFbyVpUHxDDMmTlnhtX1oBU5COclmJoWk5wSYTg00uxq+utx82FB&#10;iQ/MNEyBETU9Ck+v1+/frXpbiRI6UI1wBEGMr3pb0y4EW2WZ553QzE/ACoPOFpxmAU23yxrHekTX&#10;Kivz/CrrwTXWARfe4+3d6KTrhN+2gocfbetFIKqmWFtIu0v7Nu7ZesWqnWO2k/xUBvuHKjSTBpOe&#10;oe5YYGTv5BsoLbkDD22YcNAZtK3kInFANkX+is1Dx6xIXFAcb88y+f8Hy78ffjoim5qWlBimsUWP&#10;YgjkEwykjOr01lf46MHiszDgNXY5MfX2HvhvTwzcdszsxI1z0HeCNVhdESOzi9ARx0eQbf8NGkzD&#10;9gES0NA6HaVDMQiiY5eO587EUjheXhXldJrPKeHoK2b5dLmYpxyseg63zocvAjSJh5o6bH2CZ4d7&#10;H2I5rHp+ErMZ2EilUvuVIX1Nl/NyngIuPFoGnE4ldU0XeVzjvESWn02TggOTajxjAmVOtCPTkXMY&#10;tkPSN2kSJdlCc0QdHIzDiJ8HDx24v5T0OIg19X/2zAlK1FeDWi6L2SxObjJm848lGu7Ss730MMMR&#10;qqaBkvF4G9K0R8re3qDmG5nUeKnkVDIOWBLp9BniBF/a6dXLl10/AQAA//8DAFBLAwQUAAYACAAA&#10;ACEAaA2Yzd8AAAAJAQAADwAAAGRycy9kb3ducmV2LnhtbEyPzU7DMBCE70i8g7VI3Kjt8NM2ZFNV&#10;qC1HoI16dmOTRMRrK3bT8PaYExxHM5r5plhNtmejGULnCEHOBDBDtdMdNQjVYXu3ABaiIq16Rwbh&#10;2wRYlddXhcq1u9CHGfexYamEQq4Q2hh9znmoW2NVmDlvKHmfbrAqJjk0XA/qksptzzMhnrhVHaWF&#10;Vnnz0pr6a3+2CD763fx1eHtfb7ajqI67KuuaDeLtzbR+BhbNFP/C8Iuf0KFMTCd3Jh1Yj5DJh5RE&#10;WIp0KfnLxeMc2AnhXkoJvCz4/wflDwAAAP//AwBQSwECLQAUAAYACAAAACEAtoM4kv4AAADhAQAA&#10;EwAAAAAAAAAAAAAAAAAAAAAAW0NvbnRlbnRfVHlwZXNdLnhtbFBLAQItABQABgAIAAAAIQA4/SH/&#10;1gAAAJQBAAALAAAAAAAAAAAAAAAAAC8BAABfcmVscy8ucmVsc1BLAQItABQABgAIAAAAIQAprcZ3&#10;DwIAAPoDAAAOAAAAAAAAAAAAAAAAAC4CAABkcnMvZTJvRG9jLnhtbFBLAQItABQABgAIAAAAIQBo&#10;DZjN3wAAAAkBAAAPAAAAAAAAAAAAAAAAAGkEAABkcnMvZG93bnJldi54bWxQSwUGAAAAAAQABADz&#10;AAAAdQUAAAAA&#10;" filled="f" stroked="f">
                <v:textbox style="mso-fit-shape-to-text:t">
                  <w:txbxContent>
                    <w:p w:rsidR="002952DC" w:rsidRPr="00265BA5" w:rsidRDefault="002952DC" w:rsidP="00BB0BBE">
                      <w:pPr>
                        <w:spacing w:after="360"/>
                        <w:rPr>
                          <w:rFonts w:ascii="Rockwell" w:hAnsi="Rockwell"/>
                          <w:b/>
                          <w:color w:val="FFFFFF" w:themeColor="background1"/>
                          <w:sz w:val="72"/>
                          <w:szCs w:val="72"/>
                        </w:rPr>
                      </w:pPr>
                      <w:r w:rsidRPr="00265BA5">
                        <w:rPr>
                          <w:rFonts w:ascii="Rockwell" w:hAnsi="Rockwell"/>
                          <w:b/>
                          <w:color w:val="FFFFFF" w:themeColor="background1"/>
                          <w:sz w:val="72"/>
                          <w:szCs w:val="72"/>
                        </w:rPr>
                        <w:t>Comprehensive Statewide Needs Assessment</w:t>
                      </w:r>
                    </w:p>
                    <w:p w:rsidR="002952DC" w:rsidRPr="003B582C" w:rsidRDefault="002952DC" w:rsidP="00BB0BBE">
                      <w:pPr>
                        <w:rPr>
                          <w:rFonts w:ascii="Rockwell" w:hAnsi="Rockwell"/>
                          <w:b/>
                          <w:color w:val="FFFFFF" w:themeColor="background1"/>
                          <w:sz w:val="52"/>
                          <w:szCs w:val="52"/>
                        </w:rPr>
                      </w:pPr>
                      <w:r w:rsidRPr="003B582C">
                        <w:rPr>
                          <w:rFonts w:ascii="Rockwell" w:hAnsi="Rockwell"/>
                          <w:b/>
                          <w:color w:val="FFFFFF" w:themeColor="background1"/>
                          <w:sz w:val="52"/>
                          <w:szCs w:val="52"/>
                        </w:rPr>
                        <w:t>2016</w:t>
                      </w:r>
                      <w:r>
                        <w:rPr>
                          <w:rFonts w:ascii="Rockwell" w:hAnsi="Rockwell"/>
                          <w:b/>
                          <w:color w:val="FFFFFF" w:themeColor="background1"/>
                          <w:sz w:val="52"/>
                          <w:szCs w:val="52"/>
                        </w:rPr>
                        <w:t xml:space="preserve"> </w:t>
                      </w:r>
                      <w:r w:rsidRPr="003B582C">
                        <w:rPr>
                          <w:rFonts w:ascii="Rockwell" w:hAnsi="Rockwell"/>
                          <w:b/>
                          <w:color w:val="FFFFFF" w:themeColor="background1"/>
                          <w:sz w:val="52"/>
                          <w:szCs w:val="52"/>
                        </w:rPr>
                        <w:t>-</w:t>
                      </w:r>
                      <w:r>
                        <w:rPr>
                          <w:rFonts w:ascii="Rockwell" w:hAnsi="Rockwell"/>
                          <w:b/>
                          <w:color w:val="FFFFFF" w:themeColor="background1"/>
                          <w:sz w:val="52"/>
                          <w:szCs w:val="52"/>
                        </w:rPr>
                        <w:t xml:space="preserve"> </w:t>
                      </w:r>
                      <w:r w:rsidRPr="003B582C">
                        <w:rPr>
                          <w:rFonts w:ascii="Rockwell" w:hAnsi="Rockwell"/>
                          <w:b/>
                          <w:color w:val="FFFFFF" w:themeColor="background1"/>
                          <w:sz w:val="52"/>
                          <w:szCs w:val="52"/>
                        </w:rPr>
                        <w:t>2018</w:t>
                      </w:r>
                    </w:p>
                  </w:txbxContent>
                </v:textbox>
              </v:shape>
            </w:pict>
          </mc:Fallback>
        </mc:AlternateContent>
      </w:r>
    </w:p>
    <w:sdt>
      <w:sdtPr>
        <w:id w:val="2032834913"/>
        <w:docPartObj>
          <w:docPartGallery w:val="Cover Pages"/>
          <w:docPartUnique/>
        </w:docPartObj>
      </w:sdtPr>
      <w:sdtEndPr>
        <w:rPr>
          <w:b/>
          <w:bCs/>
        </w:rPr>
      </w:sdtEndPr>
      <w:sdtContent>
        <w:p w:rsidR="00D64660" w:rsidRDefault="00D64660"/>
        <w:p w:rsidR="00D64660" w:rsidRDefault="00D64660"/>
        <w:tbl>
          <w:tblPr>
            <w:tblpPr w:leftFromText="187" w:rightFromText="187" w:horzAnchor="margin" w:tblpXSpec="center" w:tblpYSpec="bottom"/>
            <w:tblW w:w="5000" w:type="pct"/>
            <w:tblLook w:val="04A0" w:firstRow="1" w:lastRow="0" w:firstColumn="1" w:lastColumn="0" w:noHBand="0" w:noVBand="1"/>
          </w:tblPr>
          <w:tblGrid>
            <w:gridCol w:w="10296"/>
          </w:tblGrid>
          <w:tr w:rsidR="00D64660">
            <w:tc>
              <w:tcPr>
                <w:tcW w:w="5000" w:type="pct"/>
              </w:tcPr>
              <w:p w:rsidR="00D64660" w:rsidRDefault="00D64660">
                <w:pPr>
                  <w:pStyle w:val="NoSpacing"/>
                </w:pPr>
              </w:p>
            </w:tc>
          </w:tr>
        </w:tbl>
        <w:p w:rsidR="00D64660" w:rsidRDefault="00A32F91">
          <w:r>
            <w:rPr>
              <w:b/>
              <w:bCs/>
              <w:noProof/>
            </w:rPr>
            <mc:AlternateContent>
              <mc:Choice Requires="wps">
                <w:drawing>
                  <wp:anchor distT="0" distB="0" distL="114300" distR="114300" simplePos="0" relativeHeight="251669504" behindDoc="0" locked="0" layoutInCell="1" allowOverlap="1" wp14:anchorId="5DF1F22E" wp14:editId="25E4C40D">
                    <wp:simplePos x="0" y="0"/>
                    <wp:positionH relativeFrom="column">
                      <wp:posOffset>182245</wp:posOffset>
                    </wp:positionH>
                    <wp:positionV relativeFrom="paragraph">
                      <wp:posOffset>27214</wp:posOffset>
                    </wp:positionV>
                    <wp:extent cx="6149975" cy="0"/>
                    <wp:effectExtent l="0" t="0" r="22225" b="19050"/>
                    <wp:wrapNone/>
                    <wp:docPr id="259" name="Straight Connector 259"/>
                    <wp:cNvGraphicFramePr/>
                    <a:graphic xmlns:a="http://schemas.openxmlformats.org/drawingml/2006/main">
                      <a:graphicData uri="http://schemas.microsoft.com/office/word/2010/wordprocessingShape">
                        <wps:wsp>
                          <wps:cNvCnPr/>
                          <wps:spPr>
                            <a:xfrm>
                              <a:off x="0" y="0"/>
                              <a:ext cx="61499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4.35pt,2.15pt" to="498.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iEP0wEAAAcEAAAOAAAAZHJzL2Uyb0RvYy54bWysU02P0zAQvSPxHyzfaZqKXWjUdA9dLRcE&#10;FQs/wHXGiSV/aWya9N8zdtt0BUgIxMXJ2PPezHsebx4ma9gRMGrvWl4vlpyBk77Trm/5t69Pb95z&#10;FpNwnTDeQctPEPnD9vWrzRgaWPnBmw6QEYmLzRhaPqQUmqqKcgAr4sIHcHSoPFqRKMS+6lCMxG5N&#10;tVou76vRYxfQS4iRdh/Ph3xb+JUCmT4rFSEx03LqLZUVy3rIa7XdiKZHEQYtL22If+jCCu2o6Ez1&#10;KJJg31H/QmW1RB+9SgvpbeWV0hKKBlJTL39S8zyIAEULmRPDbFP8f7Ty03GPTHctX92tOXPC0iU9&#10;JxS6HxLbeefIQo8sn5JXY4gNQXZuj5cohj1m4ZNCm78kiU3F39PsL0yJSdq8r9+u1+/uOJPXs+oG&#10;DBjTB/CW5Z+WG+2ydNGI48eYqBilXlPytnF5jd7o7kkbU4I8NLAzyI6CrvvQ17llwr3Ioigjqyzk&#10;3Hr5SycDZ9YvoMgOarYu1csg3jiFlODSldc4ys4wRR3MwOWfgZf8DIUypH8DnhGlsndpBlvtPP6u&#10;epquLatz/tWBs+5swcF3p3KpxRqatuLc5WXkcX4ZF/jt/W5/AAAA//8DAFBLAwQUAAYACAAAACEA&#10;SMBRY9oAAAAGAQAADwAAAGRycy9kb3ducmV2LnhtbEyOwU7DMBBE70j8g7VI3KhDQKRN41TQqkcO&#10;TZHguI23cUS8jmK3CXw9hks5jmb05hWryXbiTINvHSu4nyUgiGunW24UvO23d3MQPiBr7ByTgi/y&#10;sCqvrwrMtRt5R+cqNCJC2OeowITQ51L62pBFP3M9ceyObrAYYhwaqQccI9x2Mk2SJ2mx5fhgsKe1&#10;ofqzOlkF2Xq/+X6pU+TNdmfGtHLv2euHUrc30/MSRKApXMbwqx/VoYxOB3di7UWnIJ1ncang8QFE&#10;rBeLLAVx+MuyLOR//fIHAAD//wMAUEsBAi0AFAAGAAgAAAAhALaDOJL+AAAA4QEAABMAAAAAAAAA&#10;AAAAAAAAAAAAAFtDb250ZW50X1R5cGVzXS54bWxQSwECLQAUAAYACAAAACEAOP0h/9YAAACUAQAA&#10;CwAAAAAAAAAAAAAAAAAvAQAAX3JlbHMvLnJlbHNQSwECLQAUAAYACAAAACEA8w4hD9MBAAAHBAAA&#10;DgAAAAAAAAAAAAAAAAAuAgAAZHJzL2Uyb0RvYy54bWxQSwECLQAUAAYACAAAACEASMBRY9oAAAAG&#10;AQAADwAAAAAAAAAAAAAAAAAtBAAAZHJzL2Rvd25yZXYueG1sUEsFBgAAAAAEAAQA8wAAADQFAAAA&#10;AA==&#10;" strokecolor="white [3212]"/>
                </w:pict>
              </mc:Fallback>
            </mc:AlternateContent>
          </w:r>
        </w:p>
        <w:p w:rsidR="00D64660" w:rsidRDefault="00A32F91">
          <w:pPr>
            <w:rPr>
              <w:bCs/>
            </w:rPr>
          </w:pPr>
          <w:r w:rsidRPr="00265BA5">
            <w:rPr>
              <w:b/>
              <w:bCs/>
              <w:noProof/>
            </w:rPr>
            <mc:AlternateContent>
              <mc:Choice Requires="wps">
                <w:drawing>
                  <wp:anchor distT="0" distB="0" distL="114300" distR="114300" simplePos="0" relativeHeight="251666432" behindDoc="0" locked="0" layoutInCell="1" allowOverlap="1" wp14:anchorId="1C416423" wp14:editId="13AB454B">
                    <wp:simplePos x="0" y="0"/>
                    <wp:positionH relativeFrom="column">
                      <wp:posOffset>-693420</wp:posOffset>
                    </wp:positionH>
                    <wp:positionV relativeFrom="paragraph">
                      <wp:posOffset>7473406</wp:posOffset>
                    </wp:positionV>
                    <wp:extent cx="7790180" cy="110490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0180" cy="1104900"/>
                            </a:xfrm>
                            <a:prstGeom prst="rect">
                              <a:avLst/>
                            </a:prstGeom>
                            <a:noFill/>
                            <a:ln w="9525">
                              <a:noFill/>
                              <a:miter lim="800000"/>
                              <a:headEnd/>
                              <a:tailEnd/>
                            </a:ln>
                          </wps:spPr>
                          <wps:txbx>
                            <w:txbxContent>
                              <w:p w:rsidR="002952DC" w:rsidRDefault="002952DC" w:rsidP="00265BA5">
                                <w:pPr>
                                  <w:jc w:val="center"/>
                                  <w:rPr>
                                    <w:noProof/>
                                  </w:rPr>
                                </w:pPr>
                              </w:p>
                              <w:p w:rsidR="002952DC" w:rsidRDefault="002952DC" w:rsidP="00265BA5">
                                <w:pPr>
                                  <w:jc w:val="center"/>
                                </w:pPr>
                                <w:r>
                                  <w:rPr>
                                    <w:noProof/>
                                  </w:rPr>
                                  <w:drawing>
                                    <wp:inline distT="0" distB="0" distL="0" distR="0" wp14:anchorId="13FBCF56" wp14:editId="3E4DD82E">
                                      <wp:extent cx="1741598" cy="718457"/>
                                      <wp:effectExtent l="0" t="0" r="0" b="571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S-white.png"/>
                                              <pic:cNvPicPr/>
                                            </pic:nvPicPr>
                                            <pic:blipFill>
                                              <a:blip r:embed="rId9">
                                                <a:extLst>
                                                  <a:ext uri="{28A0092B-C50C-407E-A947-70E740481C1C}">
                                                    <a14:useLocalDpi xmlns:a14="http://schemas.microsoft.com/office/drawing/2010/main" val="0"/>
                                                  </a:ext>
                                                </a:extLst>
                                              </a:blip>
                                              <a:stretch>
                                                <a:fillRect/>
                                              </a:stretch>
                                            </pic:blipFill>
                                            <pic:spPr>
                                              <a:xfrm>
                                                <a:off x="0" y="0"/>
                                                <a:ext cx="1741598" cy="71845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4.6pt;margin-top:588.45pt;width:613.4pt;height: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eqDQIAAPsDAAAOAAAAZHJzL2Uyb0RvYy54bWysU9tuGyEQfa/Uf0C817vr2rW9Mo7SpKkq&#10;pRcp6QdglvWiAkMBe9f9+gys41jpW1UeEDDM4Zwzw/pqMJocpA8KLKPVpKREWgGNsjtGfz7evVtS&#10;EiK3DddgJaNHGejV5u2bde9qOYUOdCM9QRAb6t4x2sXo6qIIopOGhwk4aTHYgjc84tbvisbzHtGN&#10;LqZl+aHowTfOg5Ah4OntGKSbjN+2UsTvbRtkJJpR5Bbz7PO8TXOxWfN657nrlDjR4P/AwnBl8dEz&#10;1C2PnOy9+gvKKOEhQBsnAkwBbauEzBpQTVW+UvPQcSezFjQnuLNN4f/Bim+HH56ohtH3aI/lBmv0&#10;KIdIPsJApsme3oUabz04vBcHPMYyZ6nB3YP4FYiFm47bnbz2HvpO8gbpVSmzuEgdcUIC2fZfocFn&#10;+D5CBhpab5J36AZBdORxPJcmURF4uFisymqJIYGxqipnqzIXr+D1c7rzIX6WYEhaMOqx9hmeH+5D&#10;THR4/XwlvWbhTmmd668t6RldzafznHARMSpie2plGF2WaYwNk1R+sk1OjlzpcY0PaHuSnZSOmuOw&#10;HbLBZze30BzRBw9jN+LvwUUH/g8lPXYio+H3nntJif5i0ctVNZul1s2b2XwxxY2/jGwvI9wKhGI0&#10;UjIub2Ju91HyNXrequxGKs7I5EQZOyybdPoNqYUv9/nWy5/dPAEAAP//AwBQSwMEFAAGAAgAAAAh&#10;ACMGaAPgAAAADwEAAA8AAABkcnMvZG93bnJldi54bWxMj81OwzAQhO9IvIO1SNxaO4UWksapEIgr&#10;iPIj9ebG2yQiXkex24S37+ZUbrOaT7Mz+WZ0rThhHxpPGpK5AoFUettQpeHr83X2CCJEQ9a0nlDD&#10;HwbYFNdXucmsH+gDT9tYCQ6hkBkNdYxdJmUoa3QmzH2HxN7B985EPvtK2t4MHO5auVBqJZ1piD/U&#10;psPnGsvf7dFp+H477H7u1Xv14pbd4EclyaVS69ub8WkNIuIYLzBM9bk6FNxp749kg2g1zBKVLphl&#10;J3lYpSAmZpIg9qzulioFWeTy/47iDAAA//8DAFBLAQItABQABgAIAAAAIQC2gziS/gAAAOEBAAAT&#10;AAAAAAAAAAAAAAAAAAAAAABbQ29udGVudF9UeXBlc10ueG1sUEsBAi0AFAAGAAgAAAAhADj9If/W&#10;AAAAlAEAAAsAAAAAAAAAAAAAAAAALwEAAF9yZWxzLy5yZWxzUEsBAi0AFAAGAAgAAAAhAM3oh6oN&#10;AgAA+wMAAA4AAAAAAAAAAAAAAAAALgIAAGRycy9lMm9Eb2MueG1sUEsBAi0AFAAGAAgAAAAhACMG&#10;aAPgAAAADwEAAA8AAAAAAAAAAAAAAAAAZwQAAGRycy9kb3ducmV2LnhtbFBLBQYAAAAABAAEAPMA&#10;AAB0BQAAAAA=&#10;" filled="f" stroked="f">
                    <v:textbox>
                      <w:txbxContent>
                        <w:p w:rsidR="002952DC" w:rsidRDefault="002952DC" w:rsidP="00265BA5">
                          <w:pPr>
                            <w:jc w:val="center"/>
                            <w:rPr>
                              <w:noProof/>
                            </w:rPr>
                          </w:pPr>
                        </w:p>
                        <w:p w:rsidR="002952DC" w:rsidRDefault="002952DC" w:rsidP="00265BA5">
                          <w:pPr>
                            <w:jc w:val="center"/>
                          </w:pPr>
                          <w:r>
                            <w:rPr>
                              <w:noProof/>
                            </w:rPr>
                            <w:drawing>
                              <wp:inline distT="0" distB="0" distL="0" distR="0" wp14:anchorId="13FBCF56" wp14:editId="3E4DD82E">
                                <wp:extent cx="1741598" cy="718457"/>
                                <wp:effectExtent l="0" t="0" r="0" b="571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S-white.png"/>
                                        <pic:cNvPicPr/>
                                      </pic:nvPicPr>
                                      <pic:blipFill>
                                        <a:blip r:embed="rId9">
                                          <a:extLst>
                                            <a:ext uri="{28A0092B-C50C-407E-A947-70E740481C1C}">
                                              <a14:useLocalDpi xmlns:a14="http://schemas.microsoft.com/office/drawing/2010/main" val="0"/>
                                            </a:ext>
                                          </a:extLst>
                                        </a:blip>
                                        <a:stretch>
                                          <a:fillRect/>
                                        </a:stretch>
                                      </pic:blipFill>
                                      <pic:spPr>
                                        <a:xfrm>
                                          <a:off x="0" y="0"/>
                                          <a:ext cx="1741598" cy="718457"/>
                                        </a:xfrm>
                                        <a:prstGeom prst="rect">
                                          <a:avLst/>
                                        </a:prstGeom>
                                      </pic:spPr>
                                    </pic:pic>
                                  </a:graphicData>
                                </a:graphic>
                              </wp:inline>
                            </w:drawing>
                          </w:r>
                        </w:p>
                      </w:txbxContent>
                    </v:textbox>
                  </v:shape>
                </w:pict>
              </mc:Fallback>
            </mc:AlternateContent>
          </w:r>
          <w:r w:rsidRPr="00C15614">
            <w:rPr>
              <w:b/>
              <w:bCs/>
              <w:noProof/>
            </w:rPr>
            <mc:AlternateContent>
              <mc:Choice Requires="wps">
                <w:drawing>
                  <wp:anchor distT="0" distB="0" distL="114300" distR="114300" simplePos="0" relativeHeight="251657214" behindDoc="0" locked="0" layoutInCell="1" allowOverlap="1" wp14:anchorId="6A329B3D" wp14:editId="327A6354">
                    <wp:simplePos x="0" y="0"/>
                    <wp:positionH relativeFrom="column">
                      <wp:posOffset>-857250</wp:posOffset>
                    </wp:positionH>
                    <wp:positionV relativeFrom="paragraph">
                      <wp:posOffset>1591854</wp:posOffset>
                    </wp:positionV>
                    <wp:extent cx="8041640" cy="6428652"/>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1640" cy="6428652"/>
                            </a:xfrm>
                            <a:prstGeom prst="rect">
                              <a:avLst/>
                            </a:prstGeom>
                            <a:noFill/>
                            <a:ln w="9525">
                              <a:noFill/>
                              <a:miter lim="800000"/>
                              <a:headEnd/>
                              <a:tailEnd/>
                            </a:ln>
                          </wps:spPr>
                          <wps:txbx>
                            <w:txbxContent>
                              <w:p w:rsidR="002952DC" w:rsidRDefault="002952DC"/>
                              <w:p w:rsidR="002952DC" w:rsidRDefault="002952DC">
                                <w:r>
                                  <w:rPr>
                                    <w:noProof/>
                                  </w:rPr>
                                  <w:drawing>
                                    <wp:inline distT="0" distB="0" distL="0" distR="0" wp14:anchorId="6850BCD0" wp14:editId="7C6853F2">
                                      <wp:extent cx="7868765" cy="5671457"/>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d beach drift wood.JPG"/>
                                              <pic:cNvPicPr/>
                                            </pic:nvPicPr>
                                            <pic:blipFill>
                                              <a:blip r:embed="rId10">
                                                <a:extLst>
                                                  <a:ext uri="{28A0092B-C50C-407E-A947-70E740481C1C}">
                                                    <a14:useLocalDpi xmlns:a14="http://schemas.microsoft.com/office/drawing/2010/main" val="0"/>
                                                  </a:ext>
                                                </a:extLst>
                                              </a:blip>
                                              <a:stretch>
                                                <a:fillRect/>
                                              </a:stretch>
                                            </pic:blipFill>
                                            <pic:spPr>
                                              <a:xfrm>
                                                <a:off x="0" y="0"/>
                                                <a:ext cx="7868765" cy="567145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67.5pt;margin-top:125.35pt;width:633.2pt;height:506.2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50DQIAAPsDAAAOAAAAZHJzL2Uyb0RvYy54bWysU9tuGyEQfa/Uf0C812tvbddZeR2lSVNV&#10;Si9S0g8Ys6wXFRgK2Lvp12dgbddq36rygIBhDuecGdbXg9HsIH1QaGs+m0w5k1Zgo+yu5t+f7t+s&#10;OAsRbAMaraz5swz8evP61bp3lSyxQ91IzwjEhqp3Ne9idFVRBNFJA2GCTloKtugNRNr6XdF46And&#10;6KKcTpdFj75xHoUMgU7vxiDfZPy2lSJ+bdsgI9M1J24xzz7P2zQXmzVUOw+uU+JIA/6BhQFl6dEz&#10;1B1EYHuv/oIySngM2MaJQFNg2yohswZSM5v+oeaxAyezFjInuLNN4f/Bii+Hb56ppuZlyZkFQzV6&#10;kkNk73FgZbKnd6GiW4+O7sWBjqnMWWpwDyh+BGbxtgO7kzfeY99JaIjeLGUWF6kjTkgg2/4zNvQM&#10;7CNmoKH1JnlHbjBCpzI9n0uTqAg6XE3ns+WcQoJiy3m5Wi4yuwKqU7rzIX6UaFha1NxT7TM8HB5C&#10;THSgOl1Jr1m8V1rn+mvL+ppfLcpFTriIGBWpPbUyiUEaY8MklR9sk5MjKD2u6QFtj7KT0lFzHLZD&#10;Nvjtyc0tNs/kg8exG+n30KJD/4uznjqx5uHnHrzkTH+y5OXVbJ6Ex7yZL96VtPGXke1lBKwgqJpH&#10;zsblbcztPkq+Ic9bld1IxRmZHClTh2WTjr8htfDlPt/6/Wc3LwAAAP//AwBQSwMEFAAGAAgAAAAh&#10;AItabxHiAAAADgEAAA8AAABkcnMvZG93bnJldi54bWxMj81OwzAQhO9IfQdrK3FrbSdNoWmcCoG4&#10;glp+JG5uvE0i4nUUu014e9wT3GY1o9lvit1kO3bBwbeOFMilAIZUOdNSreD97XlxD8wHTUZ3jlDB&#10;D3rYlbObQufGjbTHyyHULJaQz7WCJoQ+59xXDVrtl65Hit7JDVaHeA41N4MeY7nteCLEmlvdUvzQ&#10;6B4fG6y+D2er4OPl9PW5Eq/1k8360U2Ck91wpW7n08MWWMAp/IXhih/RoYxMR3cm41mnYCHTLI4J&#10;CpJM3AG7RmQqV8COUSXrVAIvC/5/RvkLAAD//wMAUEsBAi0AFAAGAAgAAAAhALaDOJL+AAAA4QEA&#10;ABMAAAAAAAAAAAAAAAAAAAAAAFtDb250ZW50X1R5cGVzXS54bWxQSwECLQAUAAYACAAAACEAOP0h&#10;/9YAAACUAQAACwAAAAAAAAAAAAAAAAAvAQAAX3JlbHMvLnJlbHNQSwECLQAUAAYACAAAACEAmwau&#10;dA0CAAD7AwAADgAAAAAAAAAAAAAAAAAuAgAAZHJzL2Uyb0RvYy54bWxQSwECLQAUAAYACAAAACEA&#10;i1pvEeIAAAAOAQAADwAAAAAAAAAAAAAAAABnBAAAZHJzL2Rvd25yZXYueG1sUEsFBgAAAAAEAAQA&#10;8wAAAHYFAAAAAA==&#10;" filled="f" stroked="f">
                    <v:textbox>
                      <w:txbxContent>
                        <w:p w:rsidR="002952DC" w:rsidRDefault="002952DC"/>
                        <w:p w:rsidR="002952DC" w:rsidRDefault="002952DC">
                          <w:r>
                            <w:rPr>
                              <w:noProof/>
                            </w:rPr>
                            <w:drawing>
                              <wp:inline distT="0" distB="0" distL="0" distR="0" wp14:anchorId="6850BCD0" wp14:editId="7C6853F2">
                                <wp:extent cx="7868765" cy="5671457"/>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d beach drift wood.JPG"/>
                                        <pic:cNvPicPr/>
                                      </pic:nvPicPr>
                                      <pic:blipFill>
                                        <a:blip r:embed="rId10">
                                          <a:extLst>
                                            <a:ext uri="{28A0092B-C50C-407E-A947-70E740481C1C}">
                                              <a14:useLocalDpi xmlns:a14="http://schemas.microsoft.com/office/drawing/2010/main" val="0"/>
                                            </a:ext>
                                          </a:extLst>
                                        </a:blip>
                                        <a:stretch>
                                          <a:fillRect/>
                                        </a:stretch>
                                      </pic:blipFill>
                                      <pic:spPr>
                                        <a:xfrm>
                                          <a:off x="0" y="0"/>
                                          <a:ext cx="7868765" cy="5671457"/>
                                        </a:xfrm>
                                        <a:prstGeom prst="rect">
                                          <a:avLst/>
                                        </a:prstGeom>
                                      </pic:spPr>
                                    </pic:pic>
                                  </a:graphicData>
                                </a:graphic>
                              </wp:inline>
                            </w:drawing>
                          </w:r>
                        </w:p>
                      </w:txbxContent>
                    </v:textbox>
                  </v:shape>
                </w:pict>
              </mc:Fallback>
            </mc:AlternateContent>
          </w:r>
          <w:r w:rsidR="00BB0BBE">
            <w:rPr>
              <w:b/>
              <w:bCs/>
              <w:noProof/>
            </w:rPr>
            <mc:AlternateContent>
              <mc:Choice Requires="wps">
                <w:drawing>
                  <wp:anchor distT="0" distB="0" distL="114300" distR="114300" simplePos="0" relativeHeight="251656189" behindDoc="0" locked="0" layoutInCell="1" allowOverlap="1" wp14:anchorId="5504FF44" wp14:editId="3BC1C8F7">
                    <wp:simplePos x="0" y="0"/>
                    <wp:positionH relativeFrom="column">
                      <wp:posOffset>-696595</wp:posOffset>
                    </wp:positionH>
                    <wp:positionV relativeFrom="paragraph">
                      <wp:posOffset>7094855</wp:posOffset>
                    </wp:positionV>
                    <wp:extent cx="8066315" cy="1621971"/>
                    <wp:effectExtent l="0" t="0" r="0" b="0"/>
                    <wp:wrapNone/>
                    <wp:docPr id="260" name="Rectangle 260"/>
                    <wp:cNvGraphicFramePr/>
                    <a:graphic xmlns:a="http://schemas.openxmlformats.org/drawingml/2006/main">
                      <a:graphicData uri="http://schemas.microsoft.com/office/word/2010/wordprocessingShape">
                        <wps:wsp>
                          <wps:cNvSpPr/>
                          <wps:spPr>
                            <a:xfrm>
                              <a:off x="0" y="0"/>
                              <a:ext cx="8066315" cy="1621971"/>
                            </a:xfrm>
                            <a:prstGeom prst="rect">
                              <a:avLst/>
                            </a:prstGeom>
                            <a:solidFill>
                              <a:srgbClr val="47221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0" o:spid="_x0000_s1026" style="position:absolute;margin-left:-54.85pt;margin-top:558.65pt;width:635.15pt;height:127.7pt;z-index:2516561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wmQIAAIoFAAAOAAAAZHJzL2Uyb0RvYy54bWysVEtv2zAMvg/YfxB0X/1YmrZBnSJo0WFA&#10;0RZth54VWYoNyKImKXGyXz9Kst3Hih2G5aCIIvmR/Ezy/GLfKbIT1rWgK1oc5ZQIzaFu9aaiP56u&#10;v5xS4jzTNVOgRUUPwtGL5edP571ZiBIaULWwBEG0W/Smoo33ZpFljjeiY+4IjNColGA75lG0m6y2&#10;rEf0TmVlns+zHmxtLHDhHL5eJSVdRnwpBfd3Ujrhiaoo5ubjaeO5Dme2PGeLjWWmafmQBvuHLDrW&#10;agw6QV0xz8jWtn9AdS234ED6Iw5dBlK2XMQasJoif1fNY8OMiLUgOc5MNLn/B8tvd/eWtHVFyzny&#10;o1mHH+kBaWN6owQJj0hRb9wCLR/NvR0kh9dQ717aLvxjJWQfaT1MtIq9JxwfT/P5/GtxTAlHXTEv&#10;i7OTIqBmL+7GOv9NQEfCpaIWE4h0st2N88l0NAnRHKi2vm6VioLdrC+VJTuG33h2UiL+gP7GTOlg&#10;rCG4JcTwkoXSUjHx5g9KBDulH4REXjD9MmYSO1JMcRjnQvsiqRpWixT+OMffGD30cPCIlUbAgCwx&#10;/oQ9AIyWCWTETlkO9sFVxIaenPO/JZacJ48YGbSfnLtWg/0IQGFVQ+RkP5KUqAksraE+YNdYSOPk&#10;DL9u8bvdMOfvmcX5wU7CneDv8JAK+orCcKOkAfvro/dgj22NWkp6nMeKup9bZgUl6rvGhj8rZrMw&#10;wFGYHZ+UKNjXmvVrjd52l4DtUOD2MTxeg71X41Va6J5xdaxCVFQxzTF2Rbm3o3Dp057A5cPFahXN&#10;cGgN8zf60fAAHlgNffm0f2bWDM3rse9vYZxdtnjXw8k2eGpYbT3INjb4C68D3zjwsXGG5RQ2yms5&#10;Wr2s0OVvAAAA//8DAFBLAwQUAAYACAAAACEAJpwXYd8AAAAPAQAADwAAAGRycy9kb3ducmV2Lnht&#10;bEyPwU7DMAyG70i8Q2QkbluSTWqhNJ3QBNy77bBj1npNROJUTbaVtyc7wc3W/+n353oze8euOEUb&#10;SIFcCmBIXegtDQoO+8/FC7CYNPXaBUIFPxhh0zw+1Lrqw41avO7SwHIJxUorMCmNFeexM+h1XIYR&#10;KWfnMHmd8joNvJ/0LZd7x1dCFNxrS/mC0SNuDXbfu4tXIPbhaOSHP6dj6+wX2nlbmFap56f5/Q1Y&#10;wjn9wXDXz+rQZKdTuFAfmVOwkOK1zGxOpCzXwO6MLEQB7JSndbkqgTc1//9H8wsAAP//AwBQSwEC&#10;LQAUAAYACAAAACEAtoM4kv4AAADhAQAAEwAAAAAAAAAAAAAAAAAAAAAAW0NvbnRlbnRfVHlwZXNd&#10;LnhtbFBLAQItABQABgAIAAAAIQA4/SH/1gAAAJQBAAALAAAAAAAAAAAAAAAAAC8BAABfcmVscy8u&#10;cmVsc1BLAQItABQABgAIAAAAIQB/yDFwmQIAAIoFAAAOAAAAAAAAAAAAAAAAAC4CAABkcnMvZTJv&#10;RG9jLnhtbFBLAQItABQABgAIAAAAIQAmnBdh3wAAAA8BAAAPAAAAAAAAAAAAAAAAAPMEAABkcnMv&#10;ZG93bnJldi54bWxQSwUGAAAAAAQABADzAAAA/wUAAAAA&#10;" fillcolor="#472219" stroked="f" strokeweight="2pt"/>
                </w:pict>
              </mc:Fallback>
            </mc:AlternateContent>
          </w:r>
          <w:r w:rsidR="00262F7A" w:rsidRPr="003B582C">
            <w:rPr>
              <w:b/>
              <w:bCs/>
              <w:noProof/>
            </w:rPr>
            <mc:AlternateContent>
              <mc:Choice Requires="wps">
                <w:drawing>
                  <wp:anchor distT="0" distB="0" distL="114300" distR="114300" simplePos="0" relativeHeight="251663360" behindDoc="0" locked="0" layoutInCell="1" allowOverlap="1" wp14:anchorId="7D1E7175" wp14:editId="13F38BF8">
                    <wp:simplePos x="0" y="0"/>
                    <wp:positionH relativeFrom="column">
                      <wp:posOffset>-794385</wp:posOffset>
                    </wp:positionH>
                    <wp:positionV relativeFrom="paragraph">
                      <wp:posOffset>2664551</wp:posOffset>
                    </wp:positionV>
                    <wp:extent cx="7966075" cy="6150429"/>
                    <wp:effectExtent l="0" t="0" r="0" b="31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6075" cy="6150429"/>
                            </a:xfrm>
                            <a:prstGeom prst="rect">
                              <a:avLst/>
                            </a:prstGeom>
                            <a:noFill/>
                            <a:ln w="9525">
                              <a:noFill/>
                              <a:miter lim="800000"/>
                              <a:headEnd/>
                              <a:tailEnd/>
                            </a:ln>
                          </wps:spPr>
                          <wps:txbx>
                            <w:txbxContent>
                              <w:p w:rsidR="002952DC" w:rsidRDefault="002952DC"/>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62.55pt;margin-top:209.8pt;width:627.25pt;height:484.3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9cDwIAAPkDAAAOAAAAZHJzL2Uyb0RvYy54bWysU9uO2yAQfa/Uf0C8N3YsJ9lYcVbb3aaq&#10;tL1Iu/0AgnGMCgwCNnb69R1wklrdt1V5QMDMnJlzZtjcDlqRo3BegqnpfJZTIgyHRppDTX8+7z7c&#10;UOIDMw1TYERNT8LT2+37d5veVqKADlQjHEEQ46ve1rQLwVZZ5nknNPMzsMKgsQWnWcCrO2SNYz2i&#10;a5UVeb7MenCNdcCF9/j6MBrpNuG3reDhe9t6EYiqKdYW0u7Svo97tt2w6uCY7SQ/l8HeUIVm0mDS&#10;K9QDC4y8OPkKSkvuwEMbZhx0Bm0ruUgckM08/4fNU8esSFxQHG+vMvn/B8u/HX84Ihvs3ZoSwzT2&#10;6FkMgXyEgRRRnt76Cr2eLPqFAZ/RNVH19hH4L08M3HfMHMSdc9B3gjVY3jxGZpPQEcdHkH3/FRpM&#10;w14CJKChdTpqh2oQRMc2na6tiaVwfFytl8t8taCEo205X+RlsU45WHUJt86HzwI0iYeaOux9gmfH&#10;Rx9iOay6uMRsBnZSqdR/ZUhf0/WiWKSAiUXLgOOppK7pTR7XODCR5SfTpODApBrPmECZM+3IdOQc&#10;hv2QBC4vau6hOaEODsZpxN+Dhw7cb0p6nMSaGvwqlKgvBpVcz8syDm66lItVgRc3teynFmY4AtU0&#10;UDIe70Ma9kjY2ztUfCeTFrE1Yx3ngnG+kkTnvxAHeHpPXn9/7PYPAAAA//8DAFBLAwQUAAYACAAA&#10;ACEADsw2JOEAAAAOAQAADwAAAGRycy9kb3ducmV2LnhtbEyPQU7DMBBF95W4gzVI7FrHIa2SEKdC&#10;BdaUwgHceIhD4nEUu23g9Lgr2M1onv68X21nO7AzTr5zJEGsEmBIjdMdtRI+3l+WOTAfFGk1OEIJ&#10;3+hhW98sKlVqd6E3PB9Cy2II+VJJMCGMJee+MWiVX7kRKd4+3WRViOvUcj2pSwy3A0+TZMOt6ih+&#10;MGrEncGmP5yshDyxr31fpHtvsx+xNrsn9zx+SXl3Oz8+AAs4hz8YrvpRHerodHQn0p4NEpYiXYvI&#10;SshEsQF2RURaZMCOcbrP8xR4XfH/NepfAAAA//8DAFBLAQItABQABgAIAAAAIQC2gziS/gAAAOEB&#10;AAATAAAAAAAAAAAAAAAAAAAAAABbQ29udGVudF9UeXBlc10ueG1sUEsBAi0AFAAGAAgAAAAhADj9&#10;If/WAAAAlAEAAAsAAAAAAAAAAAAAAAAALwEAAF9yZWxzLy5yZWxzUEsBAi0AFAAGAAgAAAAhAO2k&#10;f1wPAgAA+QMAAA4AAAAAAAAAAAAAAAAALgIAAGRycy9lMm9Eb2MueG1sUEsBAi0AFAAGAAgAAAAh&#10;AA7MNiThAAAADgEAAA8AAAAAAAAAAAAAAAAAaQQAAGRycy9kb3ducmV2LnhtbFBLBQYAAAAABAAE&#10;APMAAAB3BQAAAAA=&#10;" filled="f" stroked="f">
                    <v:textbox style="mso-fit-shape-to-text:t">
                      <w:txbxContent>
                        <w:p w:rsidR="002952DC" w:rsidRDefault="002952DC"/>
                      </w:txbxContent>
                    </v:textbox>
                  </v:shape>
                </w:pict>
              </mc:Fallback>
            </mc:AlternateContent>
          </w:r>
          <w:r w:rsidR="00D64660">
            <w:rPr>
              <w:b/>
              <w:bCs/>
            </w:rPr>
            <w:br w:type="page"/>
          </w:r>
        </w:p>
      </w:sdtContent>
    </w:sdt>
    <w:sdt>
      <w:sdtPr>
        <w:rPr>
          <w:rFonts w:asciiTheme="minorHAnsi" w:eastAsiaTheme="minorHAnsi" w:hAnsiTheme="minorHAnsi" w:cstheme="minorBidi"/>
          <w:b w:val="0"/>
          <w:bCs/>
        </w:rPr>
        <w:id w:val="543873380"/>
        <w:docPartObj>
          <w:docPartGallery w:val="Table of Contents"/>
          <w:docPartUnique/>
        </w:docPartObj>
      </w:sdtPr>
      <w:sdtEndPr>
        <w:rPr>
          <w:bCs w:val="0"/>
          <w:noProof/>
        </w:rPr>
      </w:sdtEndPr>
      <w:sdtContent>
        <w:p w:rsidR="001F1746" w:rsidRPr="00F648FB" w:rsidRDefault="001F1746" w:rsidP="00506E56">
          <w:pPr>
            <w:pStyle w:val="Heading5"/>
            <w:rPr>
              <w:rFonts w:asciiTheme="majorHAnsi" w:hAnsiTheme="majorHAnsi"/>
              <w:sz w:val="36"/>
              <w:szCs w:val="36"/>
            </w:rPr>
          </w:pPr>
          <w:r w:rsidRPr="00F648FB">
            <w:rPr>
              <w:rFonts w:asciiTheme="majorHAnsi" w:hAnsiTheme="majorHAnsi"/>
              <w:sz w:val="36"/>
              <w:szCs w:val="36"/>
            </w:rPr>
            <w:t>Contents</w:t>
          </w:r>
        </w:p>
        <w:p w:rsidR="00E24378" w:rsidRDefault="00D64660" w:rsidP="00E24378">
          <w:pPr>
            <w:pStyle w:val="TOC1"/>
          </w:pPr>
          <w:r>
            <w:t xml:space="preserve"> </w:t>
          </w:r>
          <w:r w:rsidR="00B20437">
            <w:tab/>
          </w:r>
          <w:r w:rsidR="001F1746">
            <w:fldChar w:fldCharType="begin"/>
          </w:r>
          <w:r w:rsidR="001F1746">
            <w:instrText xml:space="preserve"> TOC \o "1-3" \h \z \u </w:instrText>
          </w:r>
          <w:r w:rsidR="001F1746">
            <w:fldChar w:fldCharType="separate"/>
          </w:r>
        </w:p>
        <w:p w:rsidR="00E24378" w:rsidRPr="00E24378" w:rsidRDefault="002952DC" w:rsidP="00E24378">
          <w:pPr>
            <w:pStyle w:val="TOC1"/>
            <w:rPr>
              <w:rFonts w:asciiTheme="minorHAnsi" w:eastAsiaTheme="minorEastAsia" w:hAnsiTheme="minorHAnsi"/>
            </w:rPr>
          </w:pPr>
          <w:hyperlink w:anchor="_Toc457302570" w:history="1">
            <w:r w:rsidR="00E24378" w:rsidRPr="00E24378">
              <w:rPr>
                <w:rStyle w:val="Hyperlink"/>
              </w:rPr>
              <w:t>I.</w:t>
            </w:r>
            <w:r w:rsidR="00E24378" w:rsidRPr="00E24378">
              <w:rPr>
                <w:rFonts w:asciiTheme="minorHAnsi" w:eastAsiaTheme="minorEastAsia" w:hAnsiTheme="minorHAnsi"/>
              </w:rPr>
              <w:t xml:space="preserve"> </w:t>
            </w:r>
            <w:r w:rsidR="00E24378" w:rsidRPr="00E24378">
              <w:rPr>
                <w:rStyle w:val="Hyperlink"/>
              </w:rPr>
              <w:t>INTRODUCTION</w:t>
            </w:r>
            <w:r w:rsidR="00E24378" w:rsidRPr="00E24378">
              <w:rPr>
                <w:webHidden/>
              </w:rPr>
              <w:tab/>
            </w:r>
            <w:r w:rsidR="00E24378" w:rsidRPr="00E24378">
              <w:rPr>
                <w:webHidden/>
              </w:rPr>
              <w:fldChar w:fldCharType="begin"/>
            </w:r>
            <w:r w:rsidR="00E24378" w:rsidRPr="00E24378">
              <w:rPr>
                <w:webHidden/>
              </w:rPr>
              <w:instrText xml:space="preserve"> PAGEREF _Toc457302570 \h </w:instrText>
            </w:r>
            <w:r w:rsidR="00E24378" w:rsidRPr="00E24378">
              <w:rPr>
                <w:webHidden/>
              </w:rPr>
            </w:r>
            <w:r w:rsidR="00E24378" w:rsidRPr="00E24378">
              <w:rPr>
                <w:webHidden/>
              </w:rPr>
              <w:fldChar w:fldCharType="separate"/>
            </w:r>
            <w:r w:rsidR="00E24378">
              <w:rPr>
                <w:webHidden/>
              </w:rPr>
              <w:t>2</w:t>
            </w:r>
            <w:r w:rsidR="00E24378" w:rsidRPr="00E24378">
              <w:rPr>
                <w:webHidden/>
              </w:rPr>
              <w:fldChar w:fldCharType="end"/>
            </w:r>
          </w:hyperlink>
        </w:p>
        <w:p w:rsidR="00E24378" w:rsidRDefault="002952DC" w:rsidP="00E24378">
          <w:pPr>
            <w:pStyle w:val="TOC1"/>
            <w:rPr>
              <w:rFonts w:asciiTheme="minorHAnsi" w:eastAsiaTheme="minorEastAsia" w:hAnsiTheme="minorHAnsi"/>
            </w:rPr>
          </w:pPr>
          <w:hyperlink w:anchor="_Toc457302571" w:history="1">
            <w:r w:rsidR="00E24378" w:rsidRPr="005D25CF">
              <w:rPr>
                <w:rStyle w:val="Hyperlink"/>
              </w:rPr>
              <w:t>II.</w:t>
            </w:r>
            <w:r w:rsidR="00E24378">
              <w:rPr>
                <w:rFonts w:asciiTheme="minorHAnsi" w:eastAsiaTheme="minorEastAsia" w:hAnsiTheme="minorHAnsi"/>
              </w:rPr>
              <w:t xml:space="preserve"> </w:t>
            </w:r>
            <w:r w:rsidR="00E24378" w:rsidRPr="005D25CF">
              <w:rPr>
                <w:rStyle w:val="Hyperlink"/>
              </w:rPr>
              <w:t>WHO WE SERVE</w:t>
            </w:r>
            <w:r w:rsidR="00E24378">
              <w:rPr>
                <w:webHidden/>
              </w:rPr>
              <w:tab/>
            </w:r>
            <w:r w:rsidR="00E24378">
              <w:rPr>
                <w:webHidden/>
              </w:rPr>
              <w:fldChar w:fldCharType="begin"/>
            </w:r>
            <w:r w:rsidR="00E24378">
              <w:rPr>
                <w:webHidden/>
              </w:rPr>
              <w:instrText xml:space="preserve"> PAGEREF _Toc457302571 \h </w:instrText>
            </w:r>
            <w:r w:rsidR="00E24378">
              <w:rPr>
                <w:webHidden/>
              </w:rPr>
            </w:r>
            <w:r w:rsidR="00E24378">
              <w:rPr>
                <w:webHidden/>
              </w:rPr>
              <w:fldChar w:fldCharType="separate"/>
            </w:r>
            <w:r w:rsidR="00E24378">
              <w:rPr>
                <w:webHidden/>
              </w:rPr>
              <w:t>5</w:t>
            </w:r>
            <w:r w:rsidR="00E24378">
              <w:rPr>
                <w:webHidden/>
              </w:rPr>
              <w:fldChar w:fldCharType="end"/>
            </w:r>
          </w:hyperlink>
        </w:p>
        <w:p w:rsidR="00E24378" w:rsidRDefault="002952DC" w:rsidP="00E24378">
          <w:pPr>
            <w:pStyle w:val="TOC1"/>
            <w:rPr>
              <w:rFonts w:asciiTheme="minorHAnsi" w:eastAsiaTheme="minorEastAsia" w:hAnsiTheme="minorHAnsi"/>
            </w:rPr>
          </w:pPr>
          <w:hyperlink w:anchor="_Toc457302572" w:history="1">
            <w:r w:rsidR="00E24378" w:rsidRPr="005D25CF">
              <w:rPr>
                <w:rStyle w:val="Hyperlink"/>
              </w:rPr>
              <w:t>III.</w:t>
            </w:r>
            <w:r w:rsidR="00E24378">
              <w:rPr>
                <w:rFonts w:asciiTheme="minorHAnsi" w:eastAsiaTheme="minorEastAsia" w:hAnsiTheme="minorHAnsi"/>
              </w:rPr>
              <w:t xml:space="preserve"> </w:t>
            </w:r>
            <w:r w:rsidR="00E24378" w:rsidRPr="005D25CF">
              <w:rPr>
                <w:rStyle w:val="Hyperlink"/>
              </w:rPr>
              <w:t>WHO WE TALKED TO</w:t>
            </w:r>
            <w:r w:rsidR="00E24378">
              <w:rPr>
                <w:webHidden/>
              </w:rPr>
              <w:tab/>
            </w:r>
            <w:r w:rsidR="00E24378">
              <w:rPr>
                <w:webHidden/>
              </w:rPr>
              <w:fldChar w:fldCharType="begin"/>
            </w:r>
            <w:r w:rsidR="00E24378">
              <w:rPr>
                <w:webHidden/>
              </w:rPr>
              <w:instrText xml:space="preserve"> PAGEREF _Toc457302572 \h </w:instrText>
            </w:r>
            <w:r w:rsidR="00E24378">
              <w:rPr>
                <w:webHidden/>
              </w:rPr>
            </w:r>
            <w:r w:rsidR="00E24378">
              <w:rPr>
                <w:webHidden/>
              </w:rPr>
              <w:fldChar w:fldCharType="separate"/>
            </w:r>
            <w:r w:rsidR="00E24378">
              <w:rPr>
                <w:webHidden/>
              </w:rPr>
              <w:t>9</w:t>
            </w:r>
            <w:r w:rsidR="00E24378">
              <w:rPr>
                <w:webHidden/>
              </w:rPr>
              <w:fldChar w:fldCharType="end"/>
            </w:r>
          </w:hyperlink>
        </w:p>
        <w:p w:rsidR="00E24378" w:rsidRPr="00E24378" w:rsidRDefault="002952DC" w:rsidP="00E24378">
          <w:pPr>
            <w:pStyle w:val="TOC2"/>
            <w:rPr>
              <w:rFonts w:eastAsiaTheme="minorEastAsia"/>
            </w:rPr>
          </w:pPr>
          <w:hyperlink w:anchor="_Toc457302573" w:history="1">
            <w:r w:rsidR="00E24378" w:rsidRPr="00E24378">
              <w:rPr>
                <w:rStyle w:val="Hyperlink"/>
              </w:rPr>
              <w:t>Alaska Division of Vocational Rehabilitation Participants</w:t>
            </w:r>
            <w:r w:rsidR="00E24378" w:rsidRPr="00E24378">
              <w:rPr>
                <w:webHidden/>
              </w:rPr>
              <w:tab/>
            </w:r>
            <w:r w:rsidR="00E24378" w:rsidRPr="00E24378">
              <w:rPr>
                <w:webHidden/>
              </w:rPr>
              <w:fldChar w:fldCharType="begin"/>
            </w:r>
            <w:r w:rsidR="00E24378" w:rsidRPr="00E24378">
              <w:rPr>
                <w:webHidden/>
              </w:rPr>
              <w:instrText xml:space="preserve"> PAGEREF _Toc457302573 \h </w:instrText>
            </w:r>
            <w:r w:rsidR="00E24378" w:rsidRPr="00E24378">
              <w:rPr>
                <w:webHidden/>
              </w:rPr>
            </w:r>
            <w:r w:rsidR="00E24378" w:rsidRPr="00E24378">
              <w:rPr>
                <w:webHidden/>
              </w:rPr>
              <w:fldChar w:fldCharType="separate"/>
            </w:r>
            <w:r w:rsidR="00E24378">
              <w:rPr>
                <w:webHidden/>
              </w:rPr>
              <w:t>9</w:t>
            </w:r>
            <w:r w:rsidR="00E24378" w:rsidRPr="00E24378">
              <w:rPr>
                <w:webHidden/>
              </w:rPr>
              <w:fldChar w:fldCharType="end"/>
            </w:r>
          </w:hyperlink>
        </w:p>
        <w:p w:rsidR="00E24378" w:rsidRDefault="002952DC" w:rsidP="00E24378">
          <w:pPr>
            <w:pStyle w:val="TOC2"/>
            <w:rPr>
              <w:rFonts w:eastAsiaTheme="minorEastAsia"/>
              <w:b/>
            </w:rPr>
          </w:pPr>
          <w:hyperlink w:anchor="_Toc457302574" w:history="1">
            <w:r w:rsidR="00E24378" w:rsidRPr="005D25CF">
              <w:rPr>
                <w:rStyle w:val="Hyperlink"/>
              </w:rPr>
              <w:t>Employer Survey: Hiring Individuals with Disabilities</w:t>
            </w:r>
            <w:r w:rsidR="00E24378">
              <w:rPr>
                <w:webHidden/>
              </w:rPr>
              <w:tab/>
            </w:r>
            <w:r w:rsidR="00E24378">
              <w:rPr>
                <w:webHidden/>
              </w:rPr>
              <w:fldChar w:fldCharType="begin"/>
            </w:r>
            <w:r w:rsidR="00E24378">
              <w:rPr>
                <w:webHidden/>
              </w:rPr>
              <w:instrText xml:space="preserve"> PAGEREF _Toc457302574 \h </w:instrText>
            </w:r>
            <w:r w:rsidR="00E24378">
              <w:rPr>
                <w:webHidden/>
              </w:rPr>
            </w:r>
            <w:r w:rsidR="00E24378">
              <w:rPr>
                <w:webHidden/>
              </w:rPr>
              <w:fldChar w:fldCharType="separate"/>
            </w:r>
            <w:r w:rsidR="00E24378">
              <w:rPr>
                <w:webHidden/>
              </w:rPr>
              <w:t>9</w:t>
            </w:r>
            <w:r w:rsidR="00E24378">
              <w:rPr>
                <w:webHidden/>
              </w:rPr>
              <w:fldChar w:fldCharType="end"/>
            </w:r>
          </w:hyperlink>
        </w:p>
        <w:p w:rsidR="00E24378" w:rsidRDefault="002952DC" w:rsidP="00E24378">
          <w:pPr>
            <w:pStyle w:val="TOC2"/>
            <w:rPr>
              <w:rFonts w:eastAsiaTheme="minorEastAsia"/>
              <w:b/>
            </w:rPr>
          </w:pPr>
          <w:hyperlink w:anchor="_Toc457302575" w:history="1">
            <w:r w:rsidR="00E24378" w:rsidRPr="005D25CF">
              <w:rPr>
                <w:rStyle w:val="Hyperlink"/>
              </w:rPr>
              <w:t>Alaska Division of Vocational Rehabilitation Staff</w:t>
            </w:r>
            <w:r w:rsidR="00E24378">
              <w:rPr>
                <w:webHidden/>
              </w:rPr>
              <w:tab/>
            </w:r>
            <w:r w:rsidR="00E24378">
              <w:rPr>
                <w:webHidden/>
              </w:rPr>
              <w:fldChar w:fldCharType="begin"/>
            </w:r>
            <w:r w:rsidR="00E24378">
              <w:rPr>
                <w:webHidden/>
              </w:rPr>
              <w:instrText xml:space="preserve"> PAGEREF _Toc457302575 \h </w:instrText>
            </w:r>
            <w:r w:rsidR="00E24378">
              <w:rPr>
                <w:webHidden/>
              </w:rPr>
            </w:r>
            <w:r w:rsidR="00E24378">
              <w:rPr>
                <w:webHidden/>
              </w:rPr>
              <w:fldChar w:fldCharType="separate"/>
            </w:r>
            <w:r w:rsidR="00E24378">
              <w:rPr>
                <w:webHidden/>
              </w:rPr>
              <w:t>9</w:t>
            </w:r>
            <w:r w:rsidR="00E24378">
              <w:rPr>
                <w:webHidden/>
              </w:rPr>
              <w:fldChar w:fldCharType="end"/>
            </w:r>
          </w:hyperlink>
        </w:p>
        <w:p w:rsidR="00E24378" w:rsidRDefault="002952DC" w:rsidP="00E24378">
          <w:pPr>
            <w:pStyle w:val="TOC2"/>
            <w:rPr>
              <w:rFonts w:eastAsiaTheme="minorEastAsia"/>
              <w:b/>
            </w:rPr>
          </w:pPr>
          <w:hyperlink w:anchor="_Toc457302576" w:history="1">
            <w:r w:rsidR="00E24378" w:rsidRPr="005D25CF">
              <w:rPr>
                <w:rStyle w:val="Hyperlink"/>
              </w:rPr>
              <w:t>Community Rehabilitation Providers (CRP)</w:t>
            </w:r>
            <w:r w:rsidR="00E24378">
              <w:rPr>
                <w:webHidden/>
              </w:rPr>
              <w:tab/>
            </w:r>
            <w:r w:rsidR="00E24378">
              <w:rPr>
                <w:webHidden/>
              </w:rPr>
              <w:fldChar w:fldCharType="begin"/>
            </w:r>
            <w:r w:rsidR="00E24378">
              <w:rPr>
                <w:webHidden/>
              </w:rPr>
              <w:instrText xml:space="preserve"> PAGEREF _Toc457302576 \h </w:instrText>
            </w:r>
            <w:r w:rsidR="00E24378">
              <w:rPr>
                <w:webHidden/>
              </w:rPr>
            </w:r>
            <w:r w:rsidR="00E24378">
              <w:rPr>
                <w:webHidden/>
              </w:rPr>
              <w:fldChar w:fldCharType="separate"/>
            </w:r>
            <w:r w:rsidR="00E24378">
              <w:rPr>
                <w:webHidden/>
              </w:rPr>
              <w:t>9</w:t>
            </w:r>
            <w:r w:rsidR="00E24378">
              <w:rPr>
                <w:webHidden/>
              </w:rPr>
              <w:fldChar w:fldCharType="end"/>
            </w:r>
          </w:hyperlink>
        </w:p>
        <w:p w:rsidR="00E24378" w:rsidRDefault="002952DC" w:rsidP="00E24378">
          <w:pPr>
            <w:pStyle w:val="TOC1"/>
            <w:rPr>
              <w:rFonts w:asciiTheme="minorHAnsi" w:eastAsiaTheme="minorEastAsia" w:hAnsiTheme="minorHAnsi"/>
            </w:rPr>
          </w:pPr>
          <w:hyperlink w:anchor="_Toc457302577" w:history="1">
            <w:r w:rsidR="00E24378" w:rsidRPr="005D25CF">
              <w:rPr>
                <w:rStyle w:val="Hyperlink"/>
              </w:rPr>
              <w:t>IV.</w:t>
            </w:r>
            <w:r w:rsidR="00E24378">
              <w:rPr>
                <w:rFonts w:asciiTheme="minorHAnsi" w:eastAsiaTheme="minorEastAsia" w:hAnsiTheme="minorHAnsi"/>
              </w:rPr>
              <w:t xml:space="preserve"> </w:t>
            </w:r>
            <w:r w:rsidR="00E24378" w:rsidRPr="005D25CF">
              <w:rPr>
                <w:rStyle w:val="Hyperlink"/>
              </w:rPr>
              <w:t>WHAT WE ASKED</w:t>
            </w:r>
            <w:r w:rsidR="00E24378">
              <w:rPr>
                <w:webHidden/>
              </w:rPr>
              <w:tab/>
            </w:r>
            <w:r w:rsidR="00E24378">
              <w:rPr>
                <w:webHidden/>
              </w:rPr>
              <w:fldChar w:fldCharType="begin"/>
            </w:r>
            <w:r w:rsidR="00E24378">
              <w:rPr>
                <w:webHidden/>
              </w:rPr>
              <w:instrText xml:space="preserve"> PAGEREF _Toc457302577 \h </w:instrText>
            </w:r>
            <w:r w:rsidR="00E24378">
              <w:rPr>
                <w:webHidden/>
              </w:rPr>
            </w:r>
            <w:r w:rsidR="00E24378">
              <w:rPr>
                <w:webHidden/>
              </w:rPr>
              <w:fldChar w:fldCharType="separate"/>
            </w:r>
            <w:r w:rsidR="00E24378">
              <w:rPr>
                <w:webHidden/>
              </w:rPr>
              <w:t>10</w:t>
            </w:r>
            <w:r w:rsidR="00E24378">
              <w:rPr>
                <w:webHidden/>
              </w:rPr>
              <w:fldChar w:fldCharType="end"/>
            </w:r>
          </w:hyperlink>
        </w:p>
        <w:p w:rsidR="00E24378" w:rsidRDefault="002952DC" w:rsidP="00E24378">
          <w:pPr>
            <w:pStyle w:val="TOC2"/>
            <w:rPr>
              <w:rFonts w:eastAsiaTheme="minorEastAsia"/>
              <w:b/>
            </w:rPr>
          </w:pPr>
          <w:hyperlink w:anchor="_Toc457302578" w:history="1">
            <w:r w:rsidR="00E24378" w:rsidRPr="005D25CF">
              <w:rPr>
                <w:rStyle w:val="Hyperlink"/>
              </w:rPr>
              <w:t>Monthly Consumer Satisfaction Questionnaire</w:t>
            </w:r>
            <w:r w:rsidR="00E24378">
              <w:rPr>
                <w:webHidden/>
              </w:rPr>
              <w:tab/>
            </w:r>
            <w:r w:rsidR="00E24378">
              <w:rPr>
                <w:webHidden/>
              </w:rPr>
              <w:fldChar w:fldCharType="begin"/>
            </w:r>
            <w:r w:rsidR="00E24378">
              <w:rPr>
                <w:webHidden/>
              </w:rPr>
              <w:instrText xml:space="preserve"> PAGEREF _Toc457302578 \h </w:instrText>
            </w:r>
            <w:r w:rsidR="00E24378">
              <w:rPr>
                <w:webHidden/>
              </w:rPr>
            </w:r>
            <w:r w:rsidR="00E24378">
              <w:rPr>
                <w:webHidden/>
              </w:rPr>
              <w:fldChar w:fldCharType="separate"/>
            </w:r>
            <w:r w:rsidR="00E24378">
              <w:rPr>
                <w:webHidden/>
              </w:rPr>
              <w:t>10</w:t>
            </w:r>
            <w:r w:rsidR="00E24378">
              <w:rPr>
                <w:webHidden/>
              </w:rPr>
              <w:fldChar w:fldCharType="end"/>
            </w:r>
          </w:hyperlink>
        </w:p>
        <w:p w:rsidR="00E24378" w:rsidRDefault="002952DC" w:rsidP="00E24378">
          <w:pPr>
            <w:pStyle w:val="TOC2"/>
            <w:rPr>
              <w:rFonts w:eastAsiaTheme="minorEastAsia"/>
              <w:b/>
            </w:rPr>
          </w:pPr>
          <w:hyperlink w:anchor="_Toc457302579" w:history="1">
            <w:r w:rsidR="00E24378" w:rsidRPr="005D25CF">
              <w:rPr>
                <w:rStyle w:val="Hyperlink"/>
              </w:rPr>
              <w:t>Employer Survey</w:t>
            </w:r>
            <w:r w:rsidR="00E24378">
              <w:rPr>
                <w:webHidden/>
              </w:rPr>
              <w:tab/>
            </w:r>
            <w:r w:rsidR="00E24378">
              <w:rPr>
                <w:webHidden/>
              </w:rPr>
              <w:fldChar w:fldCharType="begin"/>
            </w:r>
            <w:r w:rsidR="00E24378">
              <w:rPr>
                <w:webHidden/>
              </w:rPr>
              <w:instrText xml:space="preserve"> PAGEREF _Toc457302579 \h </w:instrText>
            </w:r>
            <w:r w:rsidR="00E24378">
              <w:rPr>
                <w:webHidden/>
              </w:rPr>
            </w:r>
            <w:r w:rsidR="00E24378">
              <w:rPr>
                <w:webHidden/>
              </w:rPr>
              <w:fldChar w:fldCharType="separate"/>
            </w:r>
            <w:r w:rsidR="00E24378">
              <w:rPr>
                <w:webHidden/>
              </w:rPr>
              <w:t>13</w:t>
            </w:r>
            <w:r w:rsidR="00E24378">
              <w:rPr>
                <w:webHidden/>
              </w:rPr>
              <w:fldChar w:fldCharType="end"/>
            </w:r>
          </w:hyperlink>
        </w:p>
        <w:p w:rsidR="00E24378" w:rsidRDefault="002952DC" w:rsidP="00E24378">
          <w:pPr>
            <w:pStyle w:val="TOC2"/>
            <w:rPr>
              <w:rFonts w:eastAsiaTheme="minorEastAsia"/>
              <w:b/>
            </w:rPr>
          </w:pPr>
          <w:hyperlink w:anchor="_Toc457302580" w:history="1">
            <w:r w:rsidR="00E24378" w:rsidRPr="005D25CF">
              <w:rPr>
                <w:rStyle w:val="Hyperlink"/>
              </w:rPr>
              <w:t>Alaska Division of Vocational Rehabilitation (ADVR) Staff Questionnaire</w:t>
            </w:r>
            <w:r w:rsidR="00E24378">
              <w:rPr>
                <w:webHidden/>
              </w:rPr>
              <w:tab/>
            </w:r>
            <w:r w:rsidR="00E24378">
              <w:rPr>
                <w:webHidden/>
              </w:rPr>
              <w:fldChar w:fldCharType="begin"/>
            </w:r>
            <w:r w:rsidR="00E24378">
              <w:rPr>
                <w:webHidden/>
              </w:rPr>
              <w:instrText xml:space="preserve"> PAGEREF _Toc457302580 \h </w:instrText>
            </w:r>
            <w:r w:rsidR="00E24378">
              <w:rPr>
                <w:webHidden/>
              </w:rPr>
            </w:r>
            <w:r w:rsidR="00E24378">
              <w:rPr>
                <w:webHidden/>
              </w:rPr>
              <w:fldChar w:fldCharType="separate"/>
            </w:r>
            <w:r w:rsidR="00E24378">
              <w:rPr>
                <w:webHidden/>
              </w:rPr>
              <w:t>15</w:t>
            </w:r>
            <w:r w:rsidR="00E24378">
              <w:rPr>
                <w:webHidden/>
              </w:rPr>
              <w:fldChar w:fldCharType="end"/>
            </w:r>
          </w:hyperlink>
        </w:p>
        <w:p w:rsidR="00E24378" w:rsidRDefault="002952DC" w:rsidP="00E24378">
          <w:pPr>
            <w:pStyle w:val="TOC2"/>
            <w:rPr>
              <w:rFonts w:eastAsiaTheme="minorEastAsia"/>
              <w:b/>
            </w:rPr>
          </w:pPr>
          <w:hyperlink w:anchor="_Toc457302581" w:history="1">
            <w:r w:rsidR="00E24378" w:rsidRPr="005D25CF">
              <w:rPr>
                <w:rStyle w:val="Hyperlink"/>
              </w:rPr>
              <w:t>Community Rehabilitation Provider (CRP) Questionnaire</w:t>
            </w:r>
            <w:r w:rsidR="00E24378">
              <w:rPr>
                <w:webHidden/>
              </w:rPr>
              <w:tab/>
            </w:r>
            <w:r w:rsidR="00E24378">
              <w:rPr>
                <w:webHidden/>
              </w:rPr>
              <w:fldChar w:fldCharType="begin"/>
            </w:r>
            <w:r w:rsidR="00E24378">
              <w:rPr>
                <w:webHidden/>
              </w:rPr>
              <w:instrText xml:space="preserve"> PAGEREF _Toc457302581 \h </w:instrText>
            </w:r>
            <w:r w:rsidR="00E24378">
              <w:rPr>
                <w:webHidden/>
              </w:rPr>
            </w:r>
            <w:r w:rsidR="00E24378">
              <w:rPr>
                <w:webHidden/>
              </w:rPr>
              <w:fldChar w:fldCharType="separate"/>
            </w:r>
            <w:r w:rsidR="00E24378">
              <w:rPr>
                <w:webHidden/>
              </w:rPr>
              <w:t>20</w:t>
            </w:r>
            <w:r w:rsidR="00E24378">
              <w:rPr>
                <w:webHidden/>
              </w:rPr>
              <w:fldChar w:fldCharType="end"/>
            </w:r>
          </w:hyperlink>
        </w:p>
        <w:p w:rsidR="00E24378" w:rsidRDefault="002952DC" w:rsidP="00E24378">
          <w:pPr>
            <w:pStyle w:val="TOC1"/>
            <w:rPr>
              <w:rFonts w:asciiTheme="minorHAnsi" w:eastAsiaTheme="minorEastAsia" w:hAnsiTheme="minorHAnsi"/>
            </w:rPr>
          </w:pPr>
          <w:hyperlink w:anchor="_Toc457302582" w:history="1">
            <w:r w:rsidR="00E24378" w:rsidRPr="005D25CF">
              <w:rPr>
                <w:rStyle w:val="Hyperlink"/>
              </w:rPr>
              <w:t xml:space="preserve">V. </w:t>
            </w:r>
            <w:r w:rsidR="00E24378">
              <w:rPr>
                <w:rFonts w:asciiTheme="minorHAnsi" w:eastAsiaTheme="minorEastAsia" w:hAnsiTheme="minorHAnsi"/>
              </w:rPr>
              <w:t xml:space="preserve"> </w:t>
            </w:r>
            <w:r w:rsidR="00E24378" w:rsidRPr="005D25CF">
              <w:rPr>
                <w:rStyle w:val="Hyperlink"/>
              </w:rPr>
              <w:t>WHAT WE DISCOVERED</w:t>
            </w:r>
            <w:r w:rsidR="00E24378">
              <w:rPr>
                <w:webHidden/>
              </w:rPr>
              <w:tab/>
            </w:r>
            <w:r w:rsidR="00E24378">
              <w:rPr>
                <w:webHidden/>
              </w:rPr>
              <w:fldChar w:fldCharType="begin"/>
            </w:r>
            <w:r w:rsidR="00E24378">
              <w:rPr>
                <w:webHidden/>
              </w:rPr>
              <w:instrText xml:space="preserve"> PAGEREF _Toc457302582 \h </w:instrText>
            </w:r>
            <w:r w:rsidR="00E24378">
              <w:rPr>
                <w:webHidden/>
              </w:rPr>
            </w:r>
            <w:r w:rsidR="00E24378">
              <w:rPr>
                <w:webHidden/>
              </w:rPr>
              <w:fldChar w:fldCharType="separate"/>
            </w:r>
            <w:r w:rsidR="00E24378">
              <w:rPr>
                <w:webHidden/>
              </w:rPr>
              <w:t>24</w:t>
            </w:r>
            <w:r w:rsidR="00E24378">
              <w:rPr>
                <w:webHidden/>
              </w:rPr>
              <w:fldChar w:fldCharType="end"/>
            </w:r>
          </w:hyperlink>
        </w:p>
        <w:p w:rsidR="00E24378" w:rsidRDefault="002952DC" w:rsidP="00E24378">
          <w:pPr>
            <w:pStyle w:val="TOC2"/>
            <w:rPr>
              <w:rFonts w:eastAsiaTheme="minorEastAsia"/>
              <w:b/>
            </w:rPr>
          </w:pPr>
          <w:hyperlink w:anchor="_Toc457302583" w:history="1">
            <w:r w:rsidR="00E24378" w:rsidRPr="005D25CF">
              <w:rPr>
                <w:rStyle w:val="Hyperlink"/>
              </w:rPr>
              <w:t>Division of Vocational Rehabilitation Participants</w:t>
            </w:r>
            <w:r w:rsidR="00E24378">
              <w:rPr>
                <w:webHidden/>
              </w:rPr>
              <w:tab/>
            </w:r>
            <w:r w:rsidR="00E24378">
              <w:rPr>
                <w:webHidden/>
              </w:rPr>
              <w:fldChar w:fldCharType="begin"/>
            </w:r>
            <w:r w:rsidR="00E24378">
              <w:rPr>
                <w:webHidden/>
              </w:rPr>
              <w:instrText xml:space="preserve"> PAGEREF _Toc457302583 \h </w:instrText>
            </w:r>
            <w:r w:rsidR="00E24378">
              <w:rPr>
                <w:webHidden/>
              </w:rPr>
            </w:r>
            <w:r w:rsidR="00E24378">
              <w:rPr>
                <w:webHidden/>
              </w:rPr>
              <w:fldChar w:fldCharType="separate"/>
            </w:r>
            <w:r w:rsidR="00E24378">
              <w:rPr>
                <w:webHidden/>
              </w:rPr>
              <w:t>24</w:t>
            </w:r>
            <w:r w:rsidR="00E24378">
              <w:rPr>
                <w:webHidden/>
              </w:rPr>
              <w:fldChar w:fldCharType="end"/>
            </w:r>
          </w:hyperlink>
        </w:p>
        <w:p w:rsidR="00E24378" w:rsidRDefault="002952DC" w:rsidP="00E24378">
          <w:pPr>
            <w:pStyle w:val="TOC2"/>
            <w:rPr>
              <w:rFonts w:eastAsiaTheme="minorEastAsia"/>
              <w:b/>
            </w:rPr>
          </w:pPr>
          <w:hyperlink w:anchor="_Toc457302584" w:history="1">
            <w:r w:rsidR="00E24378" w:rsidRPr="005D25CF">
              <w:rPr>
                <w:rStyle w:val="Hyperlink"/>
              </w:rPr>
              <w:t>Alaskan Employer’s Perspectives on Hiring Individuals with Disabilities</w:t>
            </w:r>
            <w:r w:rsidR="00E24378">
              <w:rPr>
                <w:webHidden/>
              </w:rPr>
              <w:tab/>
            </w:r>
            <w:r w:rsidR="00E24378">
              <w:rPr>
                <w:webHidden/>
              </w:rPr>
              <w:fldChar w:fldCharType="begin"/>
            </w:r>
            <w:r w:rsidR="00E24378">
              <w:rPr>
                <w:webHidden/>
              </w:rPr>
              <w:instrText xml:space="preserve"> PAGEREF _Toc457302584 \h </w:instrText>
            </w:r>
            <w:r w:rsidR="00E24378">
              <w:rPr>
                <w:webHidden/>
              </w:rPr>
            </w:r>
            <w:r w:rsidR="00E24378">
              <w:rPr>
                <w:webHidden/>
              </w:rPr>
              <w:fldChar w:fldCharType="separate"/>
            </w:r>
            <w:r w:rsidR="00E24378">
              <w:rPr>
                <w:webHidden/>
              </w:rPr>
              <w:t>25</w:t>
            </w:r>
            <w:r w:rsidR="00E24378">
              <w:rPr>
                <w:webHidden/>
              </w:rPr>
              <w:fldChar w:fldCharType="end"/>
            </w:r>
          </w:hyperlink>
        </w:p>
        <w:p w:rsidR="00E24378" w:rsidRDefault="002952DC" w:rsidP="00E24378">
          <w:pPr>
            <w:pStyle w:val="TOC2"/>
            <w:rPr>
              <w:rFonts w:eastAsiaTheme="minorEastAsia"/>
              <w:b/>
            </w:rPr>
          </w:pPr>
          <w:hyperlink w:anchor="_Toc457302585" w:history="1">
            <w:r w:rsidR="00E24378" w:rsidRPr="005D25CF">
              <w:rPr>
                <w:rStyle w:val="Hyperlink"/>
              </w:rPr>
              <w:t>Alaska Division of Vocational Rehabilitation Staff</w:t>
            </w:r>
            <w:r w:rsidR="00E24378">
              <w:rPr>
                <w:webHidden/>
              </w:rPr>
              <w:tab/>
            </w:r>
            <w:r w:rsidR="00E24378">
              <w:rPr>
                <w:webHidden/>
              </w:rPr>
              <w:fldChar w:fldCharType="begin"/>
            </w:r>
            <w:r w:rsidR="00E24378">
              <w:rPr>
                <w:webHidden/>
              </w:rPr>
              <w:instrText xml:space="preserve"> PAGEREF _Toc457302585 \h </w:instrText>
            </w:r>
            <w:r w:rsidR="00E24378">
              <w:rPr>
                <w:webHidden/>
              </w:rPr>
            </w:r>
            <w:r w:rsidR="00E24378">
              <w:rPr>
                <w:webHidden/>
              </w:rPr>
              <w:fldChar w:fldCharType="separate"/>
            </w:r>
            <w:r w:rsidR="00E24378">
              <w:rPr>
                <w:webHidden/>
              </w:rPr>
              <w:t>27</w:t>
            </w:r>
            <w:r w:rsidR="00E24378">
              <w:rPr>
                <w:webHidden/>
              </w:rPr>
              <w:fldChar w:fldCharType="end"/>
            </w:r>
          </w:hyperlink>
        </w:p>
        <w:p w:rsidR="00E24378" w:rsidRDefault="002952DC" w:rsidP="00E24378">
          <w:pPr>
            <w:pStyle w:val="TOC2"/>
            <w:rPr>
              <w:rFonts w:eastAsiaTheme="minorEastAsia"/>
              <w:b/>
            </w:rPr>
          </w:pPr>
          <w:hyperlink w:anchor="_Toc457302586" w:history="1">
            <w:r w:rsidR="00E24378" w:rsidRPr="005D25CF">
              <w:rPr>
                <w:rStyle w:val="Hyperlink"/>
              </w:rPr>
              <w:t>Community Rehabilitation Providers</w:t>
            </w:r>
            <w:r w:rsidR="00E24378">
              <w:rPr>
                <w:webHidden/>
              </w:rPr>
              <w:tab/>
            </w:r>
            <w:r w:rsidR="00E24378">
              <w:rPr>
                <w:webHidden/>
              </w:rPr>
              <w:fldChar w:fldCharType="begin"/>
            </w:r>
            <w:r w:rsidR="00E24378">
              <w:rPr>
                <w:webHidden/>
              </w:rPr>
              <w:instrText xml:space="preserve"> PAGEREF _Toc457302586 \h </w:instrText>
            </w:r>
            <w:r w:rsidR="00E24378">
              <w:rPr>
                <w:webHidden/>
              </w:rPr>
            </w:r>
            <w:r w:rsidR="00E24378">
              <w:rPr>
                <w:webHidden/>
              </w:rPr>
              <w:fldChar w:fldCharType="separate"/>
            </w:r>
            <w:r w:rsidR="00E24378">
              <w:rPr>
                <w:webHidden/>
              </w:rPr>
              <w:t>32</w:t>
            </w:r>
            <w:r w:rsidR="00E24378">
              <w:rPr>
                <w:webHidden/>
              </w:rPr>
              <w:fldChar w:fldCharType="end"/>
            </w:r>
          </w:hyperlink>
        </w:p>
        <w:p w:rsidR="00E24378" w:rsidRDefault="002952DC" w:rsidP="00E24378">
          <w:pPr>
            <w:pStyle w:val="TOC1"/>
            <w:rPr>
              <w:rFonts w:asciiTheme="minorHAnsi" w:eastAsiaTheme="minorEastAsia" w:hAnsiTheme="minorHAnsi"/>
            </w:rPr>
          </w:pPr>
          <w:hyperlink w:anchor="_Toc457302587" w:history="1">
            <w:r w:rsidR="00E24378" w:rsidRPr="005D25CF">
              <w:rPr>
                <w:rStyle w:val="Hyperlink"/>
              </w:rPr>
              <w:t xml:space="preserve">VI. </w:t>
            </w:r>
            <w:r w:rsidR="00E24378">
              <w:rPr>
                <w:rFonts w:asciiTheme="minorHAnsi" w:eastAsiaTheme="minorEastAsia" w:hAnsiTheme="minorHAnsi"/>
              </w:rPr>
              <w:t xml:space="preserve"> </w:t>
            </w:r>
            <w:r w:rsidR="00E24378" w:rsidRPr="005D25CF">
              <w:rPr>
                <w:rStyle w:val="Hyperlink"/>
              </w:rPr>
              <w:t>Pre-transition Employment Services</w:t>
            </w:r>
            <w:r w:rsidR="00E24378">
              <w:rPr>
                <w:webHidden/>
              </w:rPr>
              <w:tab/>
            </w:r>
            <w:r w:rsidR="00E24378">
              <w:rPr>
                <w:webHidden/>
              </w:rPr>
              <w:fldChar w:fldCharType="begin"/>
            </w:r>
            <w:r w:rsidR="00E24378">
              <w:rPr>
                <w:webHidden/>
              </w:rPr>
              <w:instrText xml:space="preserve"> PAGEREF _Toc457302587 \h </w:instrText>
            </w:r>
            <w:r w:rsidR="00E24378">
              <w:rPr>
                <w:webHidden/>
              </w:rPr>
            </w:r>
            <w:r w:rsidR="00E24378">
              <w:rPr>
                <w:webHidden/>
              </w:rPr>
              <w:fldChar w:fldCharType="separate"/>
            </w:r>
            <w:r w:rsidR="00E24378">
              <w:rPr>
                <w:webHidden/>
              </w:rPr>
              <w:t>34</w:t>
            </w:r>
            <w:r w:rsidR="00E24378">
              <w:rPr>
                <w:webHidden/>
              </w:rPr>
              <w:fldChar w:fldCharType="end"/>
            </w:r>
          </w:hyperlink>
        </w:p>
        <w:p w:rsidR="00E24378" w:rsidRDefault="002952DC" w:rsidP="00E24378">
          <w:pPr>
            <w:pStyle w:val="TOC2"/>
            <w:rPr>
              <w:rFonts w:eastAsiaTheme="minorEastAsia"/>
              <w:b/>
            </w:rPr>
          </w:pPr>
          <w:hyperlink w:anchor="_Toc457302588" w:history="1">
            <w:r w:rsidR="00E24378" w:rsidRPr="005D25CF">
              <w:rPr>
                <w:rStyle w:val="Hyperlink"/>
              </w:rPr>
              <w:t>Transition Camps</w:t>
            </w:r>
            <w:r w:rsidR="00E24378">
              <w:rPr>
                <w:webHidden/>
              </w:rPr>
              <w:tab/>
            </w:r>
            <w:r w:rsidR="00E24378">
              <w:rPr>
                <w:webHidden/>
              </w:rPr>
              <w:fldChar w:fldCharType="begin"/>
            </w:r>
            <w:r w:rsidR="00E24378">
              <w:rPr>
                <w:webHidden/>
              </w:rPr>
              <w:instrText xml:space="preserve"> PAGEREF _Toc457302588 \h </w:instrText>
            </w:r>
            <w:r w:rsidR="00E24378">
              <w:rPr>
                <w:webHidden/>
              </w:rPr>
            </w:r>
            <w:r w:rsidR="00E24378">
              <w:rPr>
                <w:webHidden/>
              </w:rPr>
              <w:fldChar w:fldCharType="separate"/>
            </w:r>
            <w:r w:rsidR="00E24378">
              <w:rPr>
                <w:webHidden/>
              </w:rPr>
              <w:t>35</w:t>
            </w:r>
            <w:r w:rsidR="00E24378">
              <w:rPr>
                <w:webHidden/>
              </w:rPr>
              <w:fldChar w:fldCharType="end"/>
            </w:r>
          </w:hyperlink>
        </w:p>
        <w:p w:rsidR="00E24378" w:rsidRDefault="002952DC" w:rsidP="00E24378">
          <w:pPr>
            <w:pStyle w:val="TOC2"/>
            <w:rPr>
              <w:rFonts w:eastAsiaTheme="minorEastAsia"/>
              <w:b/>
            </w:rPr>
          </w:pPr>
          <w:hyperlink w:anchor="_Toc457302589" w:history="1">
            <w:r w:rsidR="00E24378" w:rsidRPr="005D25CF">
              <w:rPr>
                <w:rStyle w:val="Hyperlink"/>
              </w:rPr>
              <w:t>JOBZ Club</w:t>
            </w:r>
            <w:r w:rsidR="00E24378">
              <w:rPr>
                <w:webHidden/>
              </w:rPr>
              <w:tab/>
            </w:r>
            <w:r w:rsidR="00E24378">
              <w:rPr>
                <w:webHidden/>
              </w:rPr>
              <w:fldChar w:fldCharType="begin"/>
            </w:r>
            <w:r w:rsidR="00E24378">
              <w:rPr>
                <w:webHidden/>
              </w:rPr>
              <w:instrText xml:space="preserve"> PAGEREF _Toc457302589 \h </w:instrText>
            </w:r>
            <w:r w:rsidR="00E24378">
              <w:rPr>
                <w:webHidden/>
              </w:rPr>
            </w:r>
            <w:r w:rsidR="00E24378">
              <w:rPr>
                <w:webHidden/>
              </w:rPr>
              <w:fldChar w:fldCharType="separate"/>
            </w:r>
            <w:r w:rsidR="00E24378">
              <w:rPr>
                <w:webHidden/>
              </w:rPr>
              <w:t>41</w:t>
            </w:r>
            <w:r w:rsidR="00E24378">
              <w:rPr>
                <w:webHidden/>
              </w:rPr>
              <w:fldChar w:fldCharType="end"/>
            </w:r>
          </w:hyperlink>
        </w:p>
        <w:p w:rsidR="00E24378" w:rsidRDefault="002952DC" w:rsidP="00E24378">
          <w:pPr>
            <w:pStyle w:val="TOC1"/>
            <w:rPr>
              <w:rFonts w:asciiTheme="minorHAnsi" w:eastAsiaTheme="minorEastAsia" w:hAnsiTheme="minorHAnsi"/>
            </w:rPr>
          </w:pPr>
          <w:hyperlink w:anchor="_Toc457302590" w:history="1">
            <w:r w:rsidR="00E24378" w:rsidRPr="005D25CF">
              <w:rPr>
                <w:rStyle w:val="Hyperlink"/>
              </w:rPr>
              <w:t>Summary</w:t>
            </w:r>
            <w:r w:rsidR="00E24378">
              <w:rPr>
                <w:webHidden/>
              </w:rPr>
              <w:tab/>
            </w:r>
            <w:r w:rsidR="00E24378">
              <w:rPr>
                <w:webHidden/>
              </w:rPr>
              <w:fldChar w:fldCharType="begin"/>
            </w:r>
            <w:r w:rsidR="00E24378">
              <w:rPr>
                <w:webHidden/>
              </w:rPr>
              <w:instrText xml:space="preserve"> PAGEREF _Toc457302590 \h </w:instrText>
            </w:r>
            <w:r w:rsidR="00E24378">
              <w:rPr>
                <w:webHidden/>
              </w:rPr>
            </w:r>
            <w:r w:rsidR="00E24378">
              <w:rPr>
                <w:webHidden/>
              </w:rPr>
              <w:fldChar w:fldCharType="separate"/>
            </w:r>
            <w:r w:rsidR="00E24378">
              <w:rPr>
                <w:webHidden/>
              </w:rPr>
              <w:t>52</w:t>
            </w:r>
            <w:r w:rsidR="00E24378">
              <w:rPr>
                <w:webHidden/>
              </w:rPr>
              <w:fldChar w:fldCharType="end"/>
            </w:r>
          </w:hyperlink>
        </w:p>
        <w:p w:rsidR="00E24378" w:rsidRDefault="002952DC" w:rsidP="00E24378">
          <w:pPr>
            <w:pStyle w:val="TOC1"/>
            <w:rPr>
              <w:rFonts w:asciiTheme="minorHAnsi" w:eastAsiaTheme="minorEastAsia" w:hAnsiTheme="minorHAnsi"/>
            </w:rPr>
          </w:pPr>
          <w:hyperlink w:anchor="_Toc457302591" w:history="1">
            <w:r w:rsidR="00E24378" w:rsidRPr="005D25CF">
              <w:rPr>
                <w:rStyle w:val="Hyperlink"/>
              </w:rPr>
              <w:t>Appendix 1</w:t>
            </w:r>
            <w:r w:rsidR="00E24378">
              <w:rPr>
                <w:webHidden/>
              </w:rPr>
              <w:tab/>
            </w:r>
            <w:r w:rsidR="00E24378">
              <w:rPr>
                <w:webHidden/>
              </w:rPr>
              <w:fldChar w:fldCharType="begin"/>
            </w:r>
            <w:r w:rsidR="00E24378">
              <w:rPr>
                <w:webHidden/>
              </w:rPr>
              <w:instrText xml:space="preserve"> PAGEREF _Toc457302591 \h </w:instrText>
            </w:r>
            <w:r w:rsidR="00E24378">
              <w:rPr>
                <w:webHidden/>
              </w:rPr>
            </w:r>
            <w:r w:rsidR="00E24378">
              <w:rPr>
                <w:webHidden/>
              </w:rPr>
              <w:fldChar w:fldCharType="separate"/>
            </w:r>
            <w:r w:rsidR="00E24378">
              <w:rPr>
                <w:webHidden/>
              </w:rPr>
              <w:t>53</w:t>
            </w:r>
            <w:r w:rsidR="00E24378">
              <w:rPr>
                <w:webHidden/>
              </w:rPr>
              <w:fldChar w:fldCharType="end"/>
            </w:r>
          </w:hyperlink>
        </w:p>
        <w:p w:rsidR="001F1746" w:rsidRDefault="001F1746">
          <w:r>
            <w:rPr>
              <w:b/>
              <w:bCs/>
              <w:noProof/>
            </w:rPr>
            <w:fldChar w:fldCharType="end"/>
          </w:r>
        </w:p>
      </w:sdtContent>
    </w:sdt>
    <w:p w:rsidR="00BC15BF" w:rsidRDefault="00BC15BF">
      <w:pPr>
        <w:rPr>
          <w:b/>
          <w:sz w:val="28"/>
          <w:szCs w:val="28"/>
        </w:rPr>
      </w:pPr>
      <w:r>
        <w:rPr>
          <w:b/>
          <w:sz w:val="28"/>
          <w:szCs w:val="28"/>
        </w:rPr>
        <w:br w:type="page"/>
      </w:r>
    </w:p>
    <w:p w:rsidR="00292D7C" w:rsidRPr="005C356A" w:rsidRDefault="00292D7C" w:rsidP="00BD1B3D">
      <w:pPr>
        <w:pStyle w:val="Heading1"/>
        <w:numPr>
          <w:ilvl w:val="0"/>
          <w:numId w:val="21"/>
        </w:numPr>
      </w:pPr>
      <w:bookmarkStart w:id="0" w:name="_Toc454173971"/>
      <w:bookmarkStart w:id="1" w:name="_Toc457302570"/>
      <w:r w:rsidRPr="005C356A">
        <w:lastRenderedPageBreak/>
        <w:t>I</w:t>
      </w:r>
      <w:r w:rsidR="005C356A">
        <w:t>NTRODUCTION</w:t>
      </w:r>
      <w:bookmarkEnd w:id="0"/>
      <w:bookmarkEnd w:id="1"/>
    </w:p>
    <w:p w:rsidR="00292D7C" w:rsidRDefault="00292D7C" w:rsidP="00292D7C">
      <w:r>
        <w:t>The Alaska Division of Vocational Rehabilitation (ADVR), as part of the Alaska Department of Labor and Workforce Development</w:t>
      </w:r>
      <w:r w:rsidR="0024201E">
        <w:t xml:space="preserve"> (DLWD)</w:t>
      </w:r>
      <w:r>
        <w:t xml:space="preserve">, is responsible for the administration and operation of Alaska’s </w:t>
      </w:r>
      <w:r w:rsidR="009C3E0A">
        <w:t>state</w:t>
      </w:r>
      <w:r>
        <w:t xml:space="preserve"> vocational rehabilitation program. While ADVR continually assesses its performance and the needs </w:t>
      </w:r>
      <w:r w:rsidR="006F7C53">
        <w:t>of Alaskans with disabilities, T</w:t>
      </w:r>
      <w:r>
        <w:t>he Rehabilitation Act</w:t>
      </w:r>
      <w:r w:rsidR="006F7C53">
        <w:t>, as amended, Public Law 99-506</w:t>
      </w:r>
      <w:r>
        <w:t xml:space="preserve"> Section 101(a)</w:t>
      </w:r>
      <w:r w:rsidR="006F7C53">
        <w:t>,</w:t>
      </w:r>
      <w:r>
        <w:t xml:space="preserve"> requires each state vocational rehabilitation agency to </w:t>
      </w:r>
      <w:r w:rsidR="009C3E0A">
        <w:t xml:space="preserve">triennially </w:t>
      </w:r>
      <w:r>
        <w:t xml:space="preserve">conduct a comprehensive statewide needs assessment (CSNA) jointly with the Statewide Vocational Rehabilitation Committee (SVRC). The results of the CSNA are used to develop </w:t>
      </w:r>
      <w:r w:rsidRPr="00483A86">
        <w:t>goals</w:t>
      </w:r>
      <w:r>
        <w:t xml:space="preserve">, priorities, </w:t>
      </w:r>
      <w:r w:rsidRPr="00483A86">
        <w:t>strategies</w:t>
      </w:r>
      <w:r w:rsidR="006F7C53">
        <w:t>,</w:t>
      </w:r>
      <w:r>
        <w:t xml:space="preserve"> and actions for both ADVR’s Strategic and </w:t>
      </w:r>
      <w:r w:rsidR="00B41997">
        <w:t xml:space="preserve">Unified or </w:t>
      </w:r>
      <w:r w:rsidR="006F7C53">
        <w:t xml:space="preserve">Combined </w:t>
      </w:r>
      <w:r>
        <w:t>State Plans.</w:t>
      </w:r>
    </w:p>
    <w:p w:rsidR="00292D7C" w:rsidRDefault="00292D7C" w:rsidP="00292D7C"/>
    <w:p w:rsidR="00292D7C" w:rsidRDefault="00292D7C" w:rsidP="00292D7C">
      <w:r>
        <w:t xml:space="preserve">In order to meet the requirements of 34 CFR §361.29, the CSNA must </w:t>
      </w:r>
      <w:r w:rsidR="00BF3354">
        <w:t>address</w:t>
      </w:r>
      <w:r>
        <w:t xml:space="preserve"> the following:</w:t>
      </w:r>
    </w:p>
    <w:p w:rsidR="00292D7C" w:rsidRDefault="00292D7C" w:rsidP="00292D7C">
      <w:pPr>
        <w:pStyle w:val="ListParagraph"/>
        <w:numPr>
          <w:ilvl w:val="0"/>
          <w:numId w:val="2"/>
        </w:numPr>
        <w:spacing w:before="120"/>
        <w:contextualSpacing w:val="0"/>
      </w:pPr>
      <w:r>
        <w:t>What are the vocational rehabilitation (VR) needs of individuals with disabilities:</w:t>
      </w:r>
    </w:p>
    <w:p w:rsidR="00292D7C" w:rsidRDefault="00292D7C" w:rsidP="00292D7C">
      <w:pPr>
        <w:pStyle w:val="ListParagraph"/>
        <w:numPr>
          <w:ilvl w:val="1"/>
          <w:numId w:val="2"/>
        </w:numPr>
        <w:spacing w:before="120"/>
        <w:contextualSpacing w:val="0"/>
      </w:pPr>
      <w:r>
        <w:t>Who are individuals with the most significant disabilities?</w:t>
      </w:r>
    </w:p>
    <w:p w:rsidR="00292D7C" w:rsidRDefault="00292D7C" w:rsidP="00292D7C">
      <w:pPr>
        <w:pStyle w:val="ListParagraph"/>
        <w:numPr>
          <w:ilvl w:val="1"/>
          <w:numId w:val="2"/>
        </w:numPr>
        <w:spacing w:before="120"/>
        <w:contextualSpacing w:val="0"/>
      </w:pPr>
      <w:r>
        <w:t>Who are minorities or who are in unserved or underserved populations?</w:t>
      </w:r>
    </w:p>
    <w:p w:rsidR="00292D7C" w:rsidRDefault="00292D7C" w:rsidP="00292D7C">
      <w:pPr>
        <w:pStyle w:val="ListParagraph"/>
        <w:numPr>
          <w:ilvl w:val="1"/>
          <w:numId w:val="2"/>
        </w:numPr>
        <w:spacing w:before="120"/>
        <w:contextualSpacing w:val="0"/>
      </w:pPr>
      <w:r>
        <w:t>Who are served through other components of the statewide workforce investment system?</w:t>
      </w:r>
    </w:p>
    <w:p w:rsidR="00292D7C" w:rsidRDefault="00292D7C" w:rsidP="00292D7C">
      <w:pPr>
        <w:pStyle w:val="ListParagraph"/>
        <w:numPr>
          <w:ilvl w:val="0"/>
          <w:numId w:val="2"/>
        </w:numPr>
        <w:spacing w:before="120"/>
        <w:contextualSpacing w:val="0"/>
      </w:pPr>
      <w:r>
        <w:t>What is the need to establish, develop or improve community rehabilitation programs (</w:t>
      </w:r>
      <w:r w:rsidR="00462DB8">
        <w:t>CRPs</w:t>
      </w:r>
      <w:r>
        <w:t xml:space="preserve">) within the state? </w:t>
      </w:r>
    </w:p>
    <w:p w:rsidR="00292D7C" w:rsidRDefault="00292D7C" w:rsidP="00292D7C">
      <w:pPr>
        <w:pStyle w:val="ListParagraph"/>
        <w:tabs>
          <w:tab w:val="left" w:pos="7260"/>
        </w:tabs>
      </w:pPr>
      <w:r>
        <w:tab/>
      </w:r>
    </w:p>
    <w:p w:rsidR="00292D7C" w:rsidRDefault="00292D7C" w:rsidP="00292D7C">
      <w:r>
        <w:t>Multiple data sources were used to obtain the information to answer the</w:t>
      </w:r>
      <w:r w:rsidR="00FE572F">
        <w:t>se questions, including surveys,</w:t>
      </w:r>
      <w:r>
        <w:t xml:space="preserve"> a review of local and statewide studies focusing on services and barriers to employment fo</w:t>
      </w:r>
      <w:r w:rsidR="00FE572F">
        <w:t>r individuals with disabilities, U.S. Census Bureau data,</w:t>
      </w:r>
      <w:r>
        <w:t xml:space="preserve"> and the </w:t>
      </w:r>
      <w:r w:rsidR="006D2D10">
        <w:t>A</w:t>
      </w:r>
      <w:r>
        <w:t>DVR management information system.</w:t>
      </w:r>
    </w:p>
    <w:p w:rsidR="00032139" w:rsidRDefault="00032139" w:rsidP="00292D7C"/>
    <w:p w:rsidR="00BF3354" w:rsidRDefault="00BF3354" w:rsidP="00032139">
      <w:r>
        <w:t xml:space="preserve">What are the </w:t>
      </w:r>
      <w:r w:rsidR="006D2D10">
        <w:t xml:space="preserve">VR </w:t>
      </w:r>
      <w:r>
        <w:t xml:space="preserve">needs of individuals with </w:t>
      </w:r>
      <w:proofErr w:type="gramStart"/>
      <w:r>
        <w:t>disabilities:</w:t>
      </w:r>
      <w:proofErr w:type="gramEnd"/>
    </w:p>
    <w:p w:rsidR="00BF3354" w:rsidRDefault="00BF3354" w:rsidP="00BF3354">
      <w:pPr>
        <w:pStyle w:val="ListParagraph"/>
        <w:numPr>
          <w:ilvl w:val="0"/>
          <w:numId w:val="2"/>
        </w:numPr>
        <w:spacing w:before="120"/>
        <w:contextualSpacing w:val="0"/>
      </w:pPr>
      <w:r>
        <w:t>Who are individuals with the most significant disabilities?</w:t>
      </w:r>
    </w:p>
    <w:p w:rsidR="00BF3354" w:rsidRDefault="006F7C53" w:rsidP="00BF3354">
      <w:pPr>
        <w:pStyle w:val="ListParagraph"/>
        <w:numPr>
          <w:ilvl w:val="1"/>
          <w:numId w:val="2"/>
        </w:numPr>
        <w:spacing w:before="120"/>
        <w:contextualSpacing w:val="0"/>
      </w:pPr>
      <w:r>
        <w:t xml:space="preserve">In </w:t>
      </w:r>
      <w:r w:rsidR="00BF3354">
        <w:t xml:space="preserve">Alaska, </w:t>
      </w:r>
      <w:r>
        <w:t xml:space="preserve">individuals who meet the category of individuals </w:t>
      </w:r>
      <w:r w:rsidR="00BF3354">
        <w:t xml:space="preserve">with the most </w:t>
      </w:r>
      <w:r w:rsidR="00AE39FD">
        <w:t>significant</w:t>
      </w:r>
      <w:r w:rsidR="00BF3354">
        <w:t xml:space="preserve"> disabilities </w:t>
      </w:r>
      <w:r w:rsidR="00BC68B5">
        <w:t xml:space="preserve">(MSD) </w:t>
      </w:r>
      <w:r>
        <w:t xml:space="preserve">must </w:t>
      </w:r>
      <w:r w:rsidR="00BF3354">
        <w:t xml:space="preserve">have a severe physical, mental or sensory impairment that seriously limits three or more functional capacities, such as mobility, work skills, self-care, interpersonal skills, communication, self-direction, or work tolerance, in terms of an employment outcome. </w:t>
      </w:r>
      <w:r>
        <w:t xml:space="preserve"> I</w:t>
      </w:r>
      <w:r w:rsidR="00B52027">
        <w:t>ndividuals</w:t>
      </w:r>
      <w:r>
        <w:t xml:space="preserve"> eligible</w:t>
      </w:r>
      <w:r w:rsidR="00B52027">
        <w:t xml:space="preserve"> </w:t>
      </w:r>
      <w:r>
        <w:t xml:space="preserve">under the category of significant disability </w:t>
      </w:r>
      <w:r w:rsidR="00BC68B5">
        <w:t xml:space="preserve">(SD) </w:t>
      </w:r>
      <w:r>
        <w:t xml:space="preserve">must be </w:t>
      </w:r>
      <w:r w:rsidR="00B52027">
        <w:t xml:space="preserve">either </w:t>
      </w:r>
      <w:r>
        <w:t xml:space="preserve">receiving </w:t>
      </w:r>
      <w:r w:rsidR="00B52027">
        <w:t>Social Security Supplemental Income (SSI) or Social Security Disability Income (SSDI)</w:t>
      </w:r>
      <w:r w:rsidR="0056644A">
        <w:t xml:space="preserve"> and have a severe physical, mental or sensory impairment that seriously limits one or more functional capacities listed above.</w:t>
      </w:r>
    </w:p>
    <w:p w:rsidR="00BF3354" w:rsidRDefault="006F7C53" w:rsidP="006072CA">
      <w:pPr>
        <w:pStyle w:val="ListParagraph"/>
        <w:numPr>
          <w:ilvl w:val="2"/>
          <w:numId w:val="2"/>
        </w:numPr>
        <w:spacing w:before="120"/>
        <w:contextualSpacing w:val="0"/>
      </w:pPr>
      <w:r>
        <w:t>During state fiscal years (SYF)</w:t>
      </w:r>
      <w:r w:rsidR="00462DB8">
        <w:t xml:space="preserve"> </w:t>
      </w:r>
      <w:r w:rsidR="0056644A">
        <w:t xml:space="preserve">2010 through SFY2014, </w:t>
      </w:r>
      <w:r>
        <w:t xml:space="preserve">94% of eligible individuals were </w:t>
      </w:r>
      <w:r w:rsidR="00BC68B5">
        <w:t>categorized as MSD or SD.</w:t>
      </w:r>
    </w:p>
    <w:p w:rsidR="00BC68B5" w:rsidRDefault="00BC68B5" w:rsidP="006072CA">
      <w:pPr>
        <w:pStyle w:val="ListParagraph"/>
        <w:numPr>
          <w:ilvl w:val="2"/>
          <w:numId w:val="2"/>
        </w:numPr>
        <w:spacing w:before="120"/>
        <w:contextualSpacing w:val="0"/>
      </w:pPr>
      <w:r>
        <w:t>Of the 94% who met the MSD or SD categories</w:t>
      </w:r>
      <w:r w:rsidR="00BB1625">
        <w:t>, 8868, or 45</w:t>
      </w:r>
      <w:r>
        <w:t>%</w:t>
      </w:r>
      <w:r w:rsidR="00BB1625">
        <w:t>,</w:t>
      </w:r>
      <w:r>
        <w:t xml:space="preserve"> were individuals with an MSD.  </w:t>
      </w:r>
    </w:p>
    <w:p w:rsidR="00BC68B5" w:rsidRDefault="00BC68B5" w:rsidP="006072CA">
      <w:pPr>
        <w:pStyle w:val="ListParagraph"/>
        <w:numPr>
          <w:ilvl w:val="2"/>
          <w:numId w:val="2"/>
        </w:numPr>
        <w:spacing w:before="120"/>
        <w:contextualSpacing w:val="0"/>
      </w:pPr>
      <w:r>
        <w:t>During SYF2010 thro</w:t>
      </w:r>
      <w:r w:rsidR="00BB1625">
        <w:t xml:space="preserve">ugh SYF2014, 944, or 11%, </w:t>
      </w:r>
      <w:r>
        <w:t xml:space="preserve">individuals with an MSD were </w:t>
      </w:r>
      <w:r w:rsidR="00BB1625">
        <w:t xml:space="preserve">eligible for and provided </w:t>
      </w:r>
      <w:r>
        <w:t xml:space="preserve">Supported Employment (SE) services. </w:t>
      </w:r>
    </w:p>
    <w:p w:rsidR="00BF3354" w:rsidRDefault="00BF3354" w:rsidP="00032139">
      <w:pPr>
        <w:pStyle w:val="ListParagraph"/>
        <w:numPr>
          <w:ilvl w:val="0"/>
          <w:numId w:val="2"/>
        </w:numPr>
        <w:spacing w:before="120"/>
        <w:contextualSpacing w:val="0"/>
      </w:pPr>
      <w:r>
        <w:t>Who are minorities or who are in unserved or underserved populations?</w:t>
      </w:r>
    </w:p>
    <w:p w:rsidR="0056644A" w:rsidRDefault="002535D2" w:rsidP="00032139">
      <w:pPr>
        <w:pStyle w:val="ListParagraph"/>
        <w:numPr>
          <w:ilvl w:val="1"/>
          <w:numId w:val="2"/>
        </w:numPr>
        <w:spacing w:before="120"/>
        <w:contextualSpacing w:val="0"/>
      </w:pPr>
      <w:r>
        <w:t xml:space="preserve">According to </w:t>
      </w:r>
      <w:r w:rsidR="0024201E">
        <w:t>Alaska’s</w:t>
      </w:r>
      <w:r>
        <w:t xml:space="preserve"> Population by Race, </w:t>
      </w:r>
      <w:r w:rsidR="0024201E">
        <w:t>compiled by the State of Alaska DLWD’s</w:t>
      </w:r>
      <w:r>
        <w:t xml:space="preserve"> Division of Research and Analysis in July 2014, t</w:t>
      </w:r>
      <w:r w:rsidR="0024201E">
        <w:t>he largest minority in the s</w:t>
      </w:r>
      <w:r>
        <w:t>tate of Alaska wa</w:t>
      </w:r>
      <w:r w:rsidR="00B85ECA">
        <w:t>s Alaska Native</w:t>
      </w:r>
      <w:r w:rsidR="0024201E">
        <w:t>s</w:t>
      </w:r>
      <w:r>
        <w:t xml:space="preserve">, amounting to </w:t>
      </w:r>
      <w:r w:rsidR="00B85ECA">
        <w:t xml:space="preserve">approximately 15% of </w:t>
      </w:r>
      <w:r>
        <w:t xml:space="preserve">Alaska’s overall </w:t>
      </w:r>
      <w:r w:rsidR="00B85ECA">
        <w:t xml:space="preserve">population. </w:t>
      </w:r>
      <w:r>
        <w:t>From</w:t>
      </w:r>
      <w:r w:rsidR="00446806">
        <w:t xml:space="preserve"> SFY201</w:t>
      </w:r>
      <w:r w:rsidR="00124FA5">
        <w:t>0</w:t>
      </w:r>
      <w:r>
        <w:t xml:space="preserve"> through SYF</w:t>
      </w:r>
      <w:r w:rsidR="00446806">
        <w:t xml:space="preserve">2014, Alaska Natives accounted for of 21% of </w:t>
      </w:r>
      <w:r>
        <w:t xml:space="preserve">ADVR </w:t>
      </w:r>
      <w:r w:rsidR="00446806">
        <w:t>participants.</w:t>
      </w:r>
    </w:p>
    <w:p w:rsidR="00B37E15" w:rsidRDefault="0024201E" w:rsidP="00032139">
      <w:pPr>
        <w:pStyle w:val="ListParagraph"/>
        <w:numPr>
          <w:ilvl w:val="1"/>
          <w:numId w:val="2"/>
        </w:numPr>
        <w:spacing w:before="120"/>
        <w:contextualSpacing w:val="0"/>
      </w:pPr>
      <w:r>
        <w:t xml:space="preserve">In </w:t>
      </w:r>
      <w:r w:rsidR="00446806">
        <w:t xml:space="preserve">Alaska, </w:t>
      </w:r>
      <w:r>
        <w:t xml:space="preserve">the greatest </w:t>
      </w:r>
      <w:r w:rsidR="00446806">
        <w:t>unserved and underserved population</w:t>
      </w:r>
      <w:r w:rsidR="00E7052B">
        <w:t>s</w:t>
      </w:r>
      <w:r w:rsidR="00446806">
        <w:t xml:space="preserve"> are </w:t>
      </w:r>
      <w:r>
        <w:t xml:space="preserve">those individuals residing in </w:t>
      </w:r>
      <w:r w:rsidR="00446806">
        <w:t>rural</w:t>
      </w:r>
      <w:r>
        <w:t xml:space="preserve"> </w:t>
      </w:r>
      <w:r w:rsidR="009A2E6E">
        <w:t xml:space="preserve">and remote </w:t>
      </w:r>
      <w:r>
        <w:t>communities</w:t>
      </w:r>
      <w:r w:rsidR="00446806">
        <w:t xml:space="preserve">. </w:t>
      </w:r>
      <w:r w:rsidR="00B37E15">
        <w:t xml:space="preserve">Alaska is more than one fifth the size of the United States, over two times the size of Texas. The majority of rural and remote </w:t>
      </w:r>
      <w:r w:rsidR="00B37E15">
        <w:lastRenderedPageBreak/>
        <w:t>communities are only accessible by airplane, boat, or snow machine. Geographically, meeting the vocational rehabilitation needs of Alaskan residing in rural and remote communities continues to be challenging due to the extreme distances and accessibility complexities.</w:t>
      </w:r>
    </w:p>
    <w:p w:rsidR="00B37E15" w:rsidRDefault="003F0DFC" w:rsidP="00B37E15">
      <w:pPr>
        <w:pStyle w:val="ListParagraph"/>
        <w:spacing w:before="120"/>
        <w:ind w:left="1440"/>
        <w:contextualSpacing w:val="0"/>
      </w:pPr>
      <w:r>
        <w:rPr>
          <w:noProof/>
        </w:rPr>
        <w:drawing>
          <wp:inline distT="0" distB="0" distL="0" distR="0" wp14:anchorId="123D514B" wp14:editId="5564734D">
            <wp:extent cx="5167600" cy="3114136"/>
            <wp:effectExtent l="38100" t="38100" r="33655" b="292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45" t="11792" r="44122" b="31412"/>
                    <a:stretch/>
                  </pic:blipFill>
                  <pic:spPr bwMode="auto">
                    <a:xfrm>
                      <a:off x="0" y="0"/>
                      <a:ext cx="5165921" cy="3113124"/>
                    </a:xfrm>
                    <a:prstGeom prst="rect">
                      <a:avLst/>
                    </a:prstGeom>
                    <a:ln w="28575">
                      <a:solidFill>
                        <a:srgbClr val="C00000"/>
                      </a:solidFill>
                    </a:ln>
                    <a:extLst>
                      <a:ext uri="{53640926-AAD7-44D8-BBD7-CCE9431645EC}">
                        <a14:shadowObscured xmlns:a14="http://schemas.microsoft.com/office/drawing/2010/main"/>
                      </a:ext>
                    </a:extLst>
                  </pic:spPr>
                </pic:pic>
              </a:graphicData>
            </a:graphic>
          </wp:inline>
        </w:drawing>
      </w:r>
    </w:p>
    <w:p w:rsidR="00032139" w:rsidRDefault="00446806" w:rsidP="00B37E15">
      <w:pPr>
        <w:pStyle w:val="ListParagraph"/>
        <w:spacing w:before="120"/>
        <w:ind w:left="1440"/>
        <w:contextualSpacing w:val="0"/>
      </w:pPr>
      <w:r>
        <w:t>The</w:t>
      </w:r>
      <w:r w:rsidR="0024201E">
        <w:t>re are</w:t>
      </w:r>
      <w:r>
        <w:t xml:space="preserve"> five regional </w:t>
      </w:r>
      <w:r w:rsidR="0024201E">
        <w:t xml:space="preserve">field </w:t>
      </w:r>
      <w:r>
        <w:t xml:space="preserve">offices based in </w:t>
      </w:r>
      <w:r w:rsidR="00124FA5">
        <w:t>the</w:t>
      </w:r>
      <w:r w:rsidR="00C358C9">
        <w:t xml:space="preserve"> most populated </w:t>
      </w:r>
      <w:r w:rsidR="00124FA5">
        <w:t>areas</w:t>
      </w:r>
      <w:r w:rsidR="00C358C9">
        <w:t xml:space="preserve"> of Alaska:</w:t>
      </w:r>
      <w:r w:rsidR="00124FA5">
        <w:t xml:space="preserve"> </w:t>
      </w:r>
      <w:r w:rsidR="009A2E6E">
        <w:t xml:space="preserve">two offices in </w:t>
      </w:r>
      <w:r w:rsidR="00124FA5">
        <w:t xml:space="preserve">Anchorage, </w:t>
      </w:r>
      <w:r w:rsidR="0024201E">
        <w:t>Wasilla</w:t>
      </w:r>
      <w:r w:rsidR="009A2E6E">
        <w:t xml:space="preserve"> (Matanuska-Susitna Borough)</w:t>
      </w:r>
      <w:r w:rsidR="00124FA5">
        <w:t xml:space="preserve">, Fairbanks, </w:t>
      </w:r>
      <w:r w:rsidR="0024201E">
        <w:t xml:space="preserve">and </w:t>
      </w:r>
      <w:r w:rsidR="00124FA5">
        <w:t>Juneau</w:t>
      </w:r>
      <w:r w:rsidR="0024201E">
        <w:t xml:space="preserve">.  </w:t>
      </w:r>
      <w:r w:rsidR="00124FA5">
        <w:t xml:space="preserve"> </w:t>
      </w:r>
      <w:r w:rsidR="00B449E2">
        <w:t xml:space="preserve">Additionally, there are </w:t>
      </w:r>
      <w:r w:rsidR="00124FA5">
        <w:t xml:space="preserve">satellite offices </w:t>
      </w:r>
      <w:r w:rsidR="00B449E2">
        <w:t xml:space="preserve">located </w:t>
      </w:r>
      <w:r w:rsidR="00124FA5">
        <w:t xml:space="preserve">in </w:t>
      </w:r>
      <w:r w:rsidR="00B449E2">
        <w:t xml:space="preserve">Eagle River, </w:t>
      </w:r>
      <w:r w:rsidR="00124FA5">
        <w:t xml:space="preserve">Sitka, Ketchikan, Kodiak, and Kenai. </w:t>
      </w:r>
      <w:r w:rsidR="00DF6FC8">
        <w:t>As</w:t>
      </w:r>
      <w:r w:rsidR="00B449E2">
        <w:t xml:space="preserve"> shown in the chart below</w:t>
      </w:r>
      <w:r w:rsidR="00DF6FC8">
        <w:t xml:space="preserve">, </w:t>
      </w:r>
      <w:r w:rsidR="00124FA5">
        <w:t xml:space="preserve">the areas served by ADVR’s offices are </w:t>
      </w:r>
      <w:r w:rsidR="009A2E6E">
        <w:t xml:space="preserve">located </w:t>
      </w:r>
      <w:r w:rsidR="00124FA5">
        <w:t>in the most populated areas of the state.</w:t>
      </w:r>
      <w:r w:rsidR="00DF6FC8">
        <w:t xml:space="preserve"> </w:t>
      </w:r>
      <w:r w:rsidR="00C35925">
        <w:t xml:space="preserve">ADVR has designated </w:t>
      </w:r>
      <w:r w:rsidR="00581CD0">
        <w:t xml:space="preserve">Bethel, Dillingham, Nome, Kotzebue, and Barrow as </w:t>
      </w:r>
      <w:r w:rsidR="00C35925">
        <w:t xml:space="preserve">rural hubs that are served itinerantly by </w:t>
      </w:r>
      <w:r w:rsidR="006D2D10">
        <w:t>AD</w:t>
      </w:r>
      <w:r w:rsidR="00C35925">
        <w:t xml:space="preserve">VR Counselors.  </w:t>
      </w:r>
      <w:r w:rsidR="009A2E6E">
        <w:t>These rural hubs account for 6</w:t>
      </w:r>
      <w:r w:rsidR="00581CD0">
        <w:t xml:space="preserve">% of Alaska’s population.  ADVR partners with the Tribal Vocational Rehabilitation programs </w:t>
      </w:r>
      <w:r w:rsidR="009A2E6E">
        <w:t xml:space="preserve">located in </w:t>
      </w:r>
      <w:r w:rsidR="00581CD0">
        <w:t xml:space="preserve">rural hubs to maximize vocational rehabilitation service delivery efforts.  </w:t>
      </w:r>
      <w:r w:rsidR="009A2E6E">
        <w:t>Sixteen percent of Alaska’s population resides in the remaining areas of rural and remote Alaska.  Geographically, rural and remote Alaska continues to be challenging to serve</w:t>
      </w:r>
      <w:r w:rsidR="00DF6FC8">
        <w:t xml:space="preserve"> due to</w:t>
      </w:r>
      <w:r w:rsidR="009A2E6E">
        <w:t xml:space="preserve"> the distance and accessibility of these communities. </w:t>
      </w:r>
    </w:p>
    <w:p w:rsidR="004E1708" w:rsidRDefault="004E1708" w:rsidP="004E1708">
      <w:pPr>
        <w:pStyle w:val="ListParagraph"/>
        <w:spacing w:before="120"/>
        <w:ind w:left="1440"/>
        <w:contextualSpacing w:val="0"/>
      </w:pPr>
    </w:p>
    <w:p w:rsidR="004E1708" w:rsidRPr="00A73B10" w:rsidRDefault="004E1708" w:rsidP="004E1708">
      <w:pPr>
        <w:spacing w:before="120"/>
        <w:ind w:left="1080"/>
        <w:rPr>
          <w:sz w:val="20"/>
        </w:rPr>
      </w:pPr>
      <w:r w:rsidRPr="00A73B10">
        <w:rPr>
          <w:noProof/>
          <w:sz w:val="20"/>
        </w:rPr>
        <w:lastRenderedPageBreak/>
        <w:drawing>
          <wp:inline distT="0" distB="0" distL="0" distR="0" wp14:anchorId="09A82EA3" wp14:editId="1411D8A4">
            <wp:extent cx="4972050" cy="41148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32139" w:rsidRDefault="00032139" w:rsidP="002E4A33">
      <w:pPr>
        <w:pStyle w:val="ListParagraph"/>
        <w:spacing w:before="120"/>
        <w:ind w:left="2160"/>
        <w:contextualSpacing w:val="0"/>
      </w:pPr>
    </w:p>
    <w:p w:rsidR="00BF3354" w:rsidRDefault="00BF3354" w:rsidP="00032139">
      <w:pPr>
        <w:pStyle w:val="ListParagraph"/>
        <w:numPr>
          <w:ilvl w:val="0"/>
          <w:numId w:val="2"/>
        </w:numPr>
        <w:spacing w:before="120"/>
        <w:contextualSpacing w:val="0"/>
      </w:pPr>
      <w:r>
        <w:t>Who are served through other components of the statewide workforce investment system?</w:t>
      </w:r>
    </w:p>
    <w:p w:rsidR="00DF6FC8" w:rsidRDefault="009234C2" w:rsidP="00032139">
      <w:pPr>
        <w:pStyle w:val="ListParagraph"/>
        <w:numPr>
          <w:ilvl w:val="1"/>
          <w:numId w:val="2"/>
        </w:numPr>
        <w:spacing w:before="120"/>
        <w:contextualSpacing w:val="0"/>
      </w:pPr>
      <w:r>
        <w:t>Alaska’s</w:t>
      </w:r>
      <w:r w:rsidR="00DF6FC8">
        <w:t xml:space="preserve"> One-Stop partners are very involved with ADVR</w:t>
      </w:r>
      <w:r>
        <w:t>.  VR C</w:t>
      </w:r>
      <w:r w:rsidR="00DF6FC8">
        <w:t xml:space="preserve">ounselors and </w:t>
      </w:r>
      <w:r w:rsidR="00F00C06">
        <w:t xml:space="preserve">Division of Employment and Training Services (DETS) </w:t>
      </w:r>
      <w:r w:rsidR="00DF6FC8">
        <w:t xml:space="preserve">specialists </w:t>
      </w:r>
      <w:r>
        <w:t xml:space="preserve">regularly </w:t>
      </w:r>
      <w:r w:rsidR="00DF6FC8">
        <w:t>refer</w:t>
      </w:r>
      <w:r>
        <w:t xml:space="preserve"> individuals with disabilities to each other’s</w:t>
      </w:r>
      <w:r w:rsidR="00DF6FC8">
        <w:t xml:space="preserve"> pro</w:t>
      </w:r>
      <w:r w:rsidR="00FE572F">
        <w:t>grams.</w:t>
      </w:r>
      <w:r>
        <w:t xml:space="preserve">  Additionally, </w:t>
      </w:r>
      <w:r w:rsidR="00F00C06">
        <w:t>AD</w:t>
      </w:r>
      <w:r>
        <w:t xml:space="preserve">VR Counselors </w:t>
      </w:r>
      <w:r w:rsidR="00DF6FC8">
        <w:t xml:space="preserve">refer and utilize the services </w:t>
      </w:r>
      <w:r>
        <w:t>available through the Workforce Innovation and Opportunities Act (WIOA) Core Programs such as</w:t>
      </w:r>
      <w:r w:rsidR="00DF6FC8">
        <w:t xml:space="preserve"> </w:t>
      </w:r>
      <w:r w:rsidR="00C23DD4">
        <w:t xml:space="preserve">Adult </w:t>
      </w:r>
      <w:r>
        <w:t xml:space="preserve">Basic </w:t>
      </w:r>
      <w:r w:rsidR="00C23DD4">
        <w:t xml:space="preserve">Education, Youth </w:t>
      </w:r>
      <w:r>
        <w:t>Services, Adult Services,</w:t>
      </w:r>
      <w:r w:rsidR="00C23DD4">
        <w:t xml:space="preserve"> Dislocated Worker, etc.</w:t>
      </w:r>
    </w:p>
    <w:p w:rsidR="00E7052B" w:rsidRDefault="00E7052B" w:rsidP="00032139">
      <w:pPr>
        <w:pStyle w:val="ListParagraph"/>
        <w:numPr>
          <w:ilvl w:val="1"/>
          <w:numId w:val="2"/>
        </w:numPr>
        <w:spacing w:before="120"/>
        <w:contextualSpacing w:val="0"/>
      </w:pPr>
      <w:r>
        <w:t>WIOA</w:t>
      </w:r>
      <w:r w:rsidR="009234C2">
        <w:t xml:space="preserve"> further strengthens this partnership by requiring all Core Programs to </w:t>
      </w:r>
      <w:r>
        <w:t>track these</w:t>
      </w:r>
      <w:r w:rsidR="009234C2">
        <w:t xml:space="preserve"> commonly served individuals </w:t>
      </w:r>
      <w:r>
        <w:t>in order to provide more specific information on referrals</w:t>
      </w:r>
      <w:r w:rsidR="009234C2">
        <w:t xml:space="preserve">, interactions, and comparable benefits across </w:t>
      </w:r>
      <w:r>
        <w:t xml:space="preserve">WIOA </w:t>
      </w:r>
      <w:r w:rsidR="009234C2">
        <w:t>Core Programs</w:t>
      </w:r>
      <w:r>
        <w:t xml:space="preserve">. </w:t>
      </w:r>
    </w:p>
    <w:p w:rsidR="00BF3354" w:rsidRDefault="00BF3354" w:rsidP="00BF3354">
      <w:pPr>
        <w:pStyle w:val="ListParagraph"/>
        <w:numPr>
          <w:ilvl w:val="0"/>
          <w:numId w:val="2"/>
        </w:numPr>
        <w:spacing w:before="120"/>
        <w:contextualSpacing w:val="0"/>
      </w:pPr>
      <w:r>
        <w:t>What is the need to establish, develop or improve community rehabilitation programs (</w:t>
      </w:r>
      <w:r w:rsidR="00462DB8">
        <w:t>CRPs</w:t>
      </w:r>
      <w:r>
        <w:t xml:space="preserve">) within the state? </w:t>
      </w:r>
    </w:p>
    <w:p w:rsidR="00C23DD4" w:rsidRDefault="00C23DD4" w:rsidP="00C23DD4">
      <w:pPr>
        <w:pStyle w:val="ListParagraph"/>
        <w:numPr>
          <w:ilvl w:val="1"/>
          <w:numId w:val="2"/>
        </w:numPr>
        <w:spacing w:before="120"/>
        <w:contextualSpacing w:val="0"/>
      </w:pPr>
      <w:r>
        <w:t xml:space="preserve">ADVR recently surveyed </w:t>
      </w:r>
      <w:r w:rsidR="001517D2">
        <w:t xml:space="preserve">VR </w:t>
      </w:r>
      <w:r>
        <w:t>staff about interactions with participants, partn</w:t>
      </w:r>
      <w:r w:rsidR="001517D2">
        <w:t xml:space="preserve">ers and </w:t>
      </w:r>
      <w:r w:rsidR="00462DB8">
        <w:t>CRPs</w:t>
      </w:r>
      <w:r w:rsidR="001517D2">
        <w:t>. It was clear</w:t>
      </w:r>
      <w:r>
        <w:t xml:space="preserve"> from comments </w:t>
      </w:r>
      <w:r w:rsidR="00B37E15">
        <w:t>on their completed surveys</w:t>
      </w:r>
      <w:r>
        <w:t xml:space="preserve"> that there </w:t>
      </w:r>
      <w:r w:rsidR="001517D2">
        <w:t xml:space="preserve">continues to be a </w:t>
      </w:r>
      <w:r w:rsidR="00E7052B">
        <w:t xml:space="preserve">substantial </w:t>
      </w:r>
      <w:r>
        <w:t>need, especially in rural areas</w:t>
      </w:r>
      <w:r w:rsidR="001517D2">
        <w:t>,</w:t>
      </w:r>
      <w:r>
        <w:t xml:space="preserve"> for qualified </w:t>
      </w:r>
      <w:r w:rsidR="00462DB8">
        <w:t>CRPs</w:t>
      </w:r>
      <w:r>
        <w:t xml:space="preserve">. </w:t>
      </w:r>
      <w:r w:rsidR="001517D2">
        <w:t xml:space="preserve"> </w:t>
      </w:r>
      <w:r w:rsidR="00B41997">
        <w:t xml:space="preserve">Client data indicates the disabling conditions of individuals served are becoming more complex. Consequently, there is an increased demand for more specialized and skilled </w:t>
      </w:r>
      <w:r w:rsidR="00462DB8">
        <w:t>CRPs</w:t>
      </w:r>
      <w:r w:rsidR="00B41997">
        <w:t>.</w:t>
      </w:r>
    </w:p>
    <w:p w:rsidR="00AD3DF8" w:rsidRDefault="00AD3DF8">
      <w:r>
        <w:br w:type="page"/>
      </w:r>
    </w:p>
    <w:p w:rsidR="00AD3DF8" w:rsidRPr="00BD1B3D" w:rsidRDefault="00AD3DF8" w:rsidP="00BD1B3D">
      <w:pPr>
        <w:pStyle w:val="Heading1"/>
      </w:pPr>
      <w:bookmarkStart w:id="2" w:name="_Toc454173972"/>
      <w:bookmarkStart w:id="3" w:name="_Toc457302571"/>
      <w:r w:rsidRPr="00BD1B3D">
        <w:lastRenderedPageBreak/>
        <w:t>II.</w:t>
      </w:r>
      <w:r w:rsidRPr="00BD1B3D">
        <w:tab/>
        <w:t>WHO WE SERVE</w:t>
      </w:r>
      <w:bookmarkEnd w:id="2"/>
      <w:bookmarkEnd w:id="3"/>
    </w:p>
    <w:p w:rsidR="00AD3DF8" w:rsidRDefault="00AD3DF8" w:rsidP="00AD3DF8">
      <w:r>
        <w:t>From 7/1/2010 through 6/30/2014, the Alaska Division of Vocation Rehabilitation has served the following individuals:</w:t>
      </w:r>
    </w:p>
    <w:tbl>
      <w:tblPr>
        <w:tblW w:w="7400" w:type="dxa"/>
        <w:tblInd w:w="93" w:type="dxa"/>
        <w:tblLook w:val="04A0" w:firstRow="1" w:lastRow="0" w:firstColumn="1" w:lastColumn="0" w:noHBand="0" w:noVBand="1"/>
      </w:tblPr>
      <w:tblGrid>
        <w:gridCol w:w="2600"/>
        <w:gridCol w:w="972"/>
        <w:gridCol w:w="972"/>
        <w:gridCol w:w="972"/>
        <w:gridCol w:w="972"/>
        <w:gridCol w:w="972"/>
      </w:tblGrid>
      <w:tr w:rsidR="00AD3DF8" w:rsidRPr="00E122A5" w:rsidTr="008C6E84">
        <w:trPr>
          <w:trHeight w:val="510"/>
        </w:trPr>
        <w:tc>
          <w:tcPr>
            <w:tcW w:w="2600" w:type="dxa"/>
            <w:tcBorders>
              <w:top w:val="nil"/>
              <w:left w:val="nil"/>
              <w:bottom w:val="nil"/>
              <w:right w:val="nil"/>
            </w:tcBorders>
            <w:shd w:val="clear" w:color="auto" w:fill="auto"/>
            <w:noWrap/>
            <w:vAlign w:val="bottom"/>
            <w:hideMark/>
          </w:tcPr>
          <w:p w:rsidR="00AD3DF8" w:rsidRPr="00E122A5" w:rsidRDefault="00AD3DF8" w:rsidP="008C6E84">
            <w:pP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D3DF8" w:rsidRPr="00E122A5" w:rsidRDefault="00AD3DF8" w:rsidP="008C6E84">
            <w:pPr>
              <w:rPr>
                <w:rFonts w:ascii="Calibri" w:eastAsia="Times New Roman" w:hAnsi="Calibri" w:cs="Times New Roman"/>
                <w:color w:val="000000"/>
              </w:rPr>
            </w:pPr>
            <w:r w:rsidRPr="00E122A5">
              <w:rPr>
                <w:rFonts w:ascii="Calibri" w:eastAsia="Times New Roman" w:hAnsi="Calibri" w:cs="Times New Roman"/>
                <w:color w:val="000000"/>
              </w:rPr>
              <w:t>SFY2010</w:t>
            </w:r>
          </w:p>
        </w:tc>
        <w:tc>
          <w:tcPr>
            <w:tcW w:w="960" w:type="dxa"/>
            <w:tcBorders>
              <w:top w:val="nil"/>
              <w:left w:val="nil"/>
              <w:bottom w:val="nil"/>
              <w:right w:val="nil"/>
            </w:tcBorders>
            <w:shd w:val="clear" w:color="auto" w:fill="auto"/>
            <w:noWrap/>
            <w:vAlign w:val="bottom"/>
            <w:hideMark/>
          </w:tcPr>
          <w:p w:rsidR="00AD3DF8" w:rsidRPr="00E122A5" w:rsidRDefault="00AD3DF8" w:rsidP="008C6E84">
            <w:pPr>
              <w:rPr>
                <w:rFonts w:ascii="Calibri" w:eastAsia="Times New Roman" w:hAnsi="Calibri" w:cs="Times New Roman"/>
                <w:color w:val="000000"/>
              </w:rPr>
            </w:pPr>
            <w:r w:rsidRPr="00E122A5">
              <w:rPr>
                <w:rFonts w:ascii="Calibri" w:eastAsia="Times New Roman" w:hAnsi="Calibri" w:cs="Times New Roman"/>
                <w:color w:val="000000"/>
              </w:rPr>
              <w:t>SFY2011</w:t>
            </w:r>
          </w:p>
        </w:tc>
        <w:tc>
          <w:tcPr>
            <w:tcW w:w="960" w:type="dxa"/>
            <w:tcBorders>
              <w:top w:val="nil"/>
              <w:left w:val="nil"/>
              <w:bottom w:val="nil"/>
              <w:right w:val="nil"/>
            </w:tcBorders>
            <w:shd w:val="clear" w:color="auto" w:fill="auto"/>
            <w:noWrap/>
            <w:vAlign w:val="bottom"/>
            <w:hideMark/>
          </w:tcPr>
          <w:p w:rsidR="00AD3DF8" w:rsidRPr="00E122A5" w:rsidRDefault="00AD3DF8" w:rsidP="008C6E84">
            <w:pPr>
              <w:rPr>
                <w:rFonts w:ascii="Calibri" w:eastAsia="Times New Roman" w:hAnsi="Calibri" w:cs="Times New Roman"/>
                <w:color w:val="000000"/>
              </w:rPr>
            </w:pPr>
            <w:r w:rsidRPr="00E122A5">
              <w:rPr>
                <w:rFonts w:ascii="Calibri" w:eastAsia="Times New Roman" w:hAnsi="Calibri" w:cs="Times New Roman"/>
                <w:color w:val="000000"/>
              </w:rPr>
              <w:t>SFY2012</w:t>
            </w:r>
          </w:p>
        </w:tc>
        <w:tc>
          <w:tcPr>
            <w:tcW w:w="960" w:type="dxa"/>
            <w:tcBorders>
              <w:top w:val="nil"/>
              <w:left w:val="nil"/>
              <w:bottom w:val="nil"/>
              <w:right w:val="nil"/>
            </w:tcBorders>
            <w:shd w:val="clear" w:color="auto" w:fill="auto"/>
            <w:noWrap/>
            <w:vAlign w:val="bottom"/>
            <w:hideMark/>
          </w:tcPr>
          <w:p w:rsidR="00AD3DF8" w:rsidRPr="00E122A5" w:rsidRDefault="00AD3DF8" w:rsidP="008C6E84">
            <w:pPr>
              <w:rPr>
                <w:rFonts w:ascii="Calibri" w:eastAsia="Times New Roman" w:hAnsi="Calibri" w:cs="Times New Roman"/>
                <w:color w:val="000000"/>
              </w:rPr>
            </w:pPr>
            <w:r w:rsidRPr="00E122A5">
              <w:rPr>
                <w:rFonts w:ascii="Calibri" w:eastAsia="Times New Roman" w:hAnsi="Calibri" w:cs="Times New Roman"/>
                <w:color w:val="000000"/>
              </w:rPr>
              <w:t>SFY2013</w:t>
            </w:r>
          </w:p>
        </w:tc>
        <w:tc>
          <w:tcPr>
            <w:tcW w:w="960" w:type="dxa"/>
            <w:tcBorders>
              <w:top w:val="nil"/>
              <w:left w:val="nil"/>
              <w:bottom w:val="nil"/>
              <w:right w:val="nil"/>
            </w:tcBorders>
            <w:shd w:val="clear" w:color="auto" w:fill="auto"/>
            <w:noWrap/>
            <w:vAlign w:val="bottom"/>
            <w:hideMark/>
          </w:tcPr>
          <w:p w:rsidR="00AD3DF8" w:rsidRPr="00E122A5" w:rsidRDefault="00AD3DF8" w:rsidP="008C6E84">
            <w:pPr>
              <w:rPr>
                <w:rFonts w:ascii="Calibri" w:eastAsia="Times New Roman" w:hAnsi="Calibri" w:cs="Times New Roman"/>
                <w:color w:val="000000"/>
              </w:rPr>
            </w:pPr>
            <w:r w:rsidRPr="00E122A5">
              <w:rPr>
                <w:rFonts w:ascii="Calibri" w:eastAsia="Times New Roman" w:hAnsi="Calibri" w:cs="Times New Roman"/>
                <w:color w:val="000000"/>
              </w:rPr>
              <w:t>SFY2014</w:t>
            </w:r>
          </w:p>
        </w:tc>
      </w:tr>
      <w:tr w:rsidR="00AD3DF8" w:rsidRPr="00E122A5" w:rsidTr="00F00C06">
        <w:trPr>
          <w:trHeight w:val="510"/>
        </w:trPr>
        <w:tc>
          <w:tcPr>
            <w:tcW w:w="2600" w:type="dxa"/>
            <w:tcBorders>
              <w:top w:val="single" w:sz="4" w:space="0" w:color="auto"/>
              <w:left w:val="single" w:sz="4" w:space="0" w:color="auto"/>
              <w:bottom w:val="single" w:sz="4" w:space="0" w:color="auto"/>
              <w:right w:val="nil"/>
            </w:tcBorders>
            <w:shd w:val="clear" w:color="auto" w:fill="auto"/>
            <w:noWrap/>
            <w:vAlign w:val="bottom"/>
            <w:hideMark/>
          </w:tcPr>
          <w:p w:rsidR="00AD3DF8" w:rsidRPr="00E122A5" w:rsidRDefault="00AD3DF8" w:rsidP="008C6E84">
            <w:pPr>
              <w:rPr>
                <w:rFonts w:ascii="Calibri" w:eastAsia="Times New Roman" w:hAnsi="Calibri" w:cs="Times New Roman"/>
                <w:color w:val="000000"/>
              </w:rPr>
            </w:pPr>
            <w:r w:rsidRPr="00E122A5">
              <w:rPr>
                <w:rFonts w:ascii="Calibri" w:eastAsia="Times New Roman" w:hAnsi="Calibri" w:cs="Times New Roman"/>
                <w:color w:val="000000"/>
              </w:rPr>
              <w:t>Successful rehab</w:t>
            </w:r>
          </w:p>
        </w:tc>
        <w:tc>
          <w:tcPr>
            <w:tcW w:w="960" w:type="dxa"/>
            <w:tcBorders>
              <w:top w:val="single" w:sz="4" w:space="0" w:color="auto"/>
              <w:left w:val="nil"/>
              <w:bottom w:val="single" w:sz="4" w:space="0" w:color="auto"/>
              <w:right w:val="nil"/>
            </w:tcBorders>
            <w:shd w:val="clear" w:color="auto" w:fill="auto"/>
            <w:noWrap/>
            <w:vAlign w:val="bottom"/>
            <w:hideMark/>
          </w:tcPr>
          <w:p w:rsidR="00AD3DF8" w:rsidRPr="00E122A5" w:rsidRDefault="00AD3DF8" w:rsidP="008C6E84">
            <w:pPr>
              <w:jc w:val="right"/>
              <w:rPr>
                <w:rFonts w:ascii="Calibri" w:eastAsia="Times New Roman" w:hAnsi="Calibri" w:cs="Times New Roman"/>
                <w:color w:val="000000"/>
              </w:rPr>
            </w:pPr>
            <w:r w:rsidRPr="00E122A5">
              <w:rPr>
                <w:rFonts w:ascii="Calibri" w:eastAsia="Times New Roman" w:hAnsi="Calibri" w:cs="Times New Roman"/>
                <w:color w:val="000000"/>
              </w:rPr>
              <w:t>548</w:t>
            </w:r>
          </w:p>
        </w:tc>
        <w:tc>
          <w:tcPr>
            <w:tcW w:w="960" w:type="dxa"/>
            <w:tcBorders>
              <w:top w:val="single" w:sz="4" w:space="0" w:color="auto"/>
              <w:left w:val="nil"/>
              <w:bottom w:val="single" w:sz="4" w:space="0" w:color="auto"/>
              <w:right w:val="nil"/>
            </w:tcBorders>
            <w:shd w:val="clear" w:color="auto" w:fill="auto"/>
            <w:noWrap/>
            <w:vAlign w:val="bottom"/>
            <w:hideMark/>
          </w:tcPr>
          <w:p w:rsidR="00AD3DF8" w:rsidRPr="00E122A5" w:rsidRDefault="00AD3DF8" w:rsidP="008C6E84">
            <w:pPr>
              <w:jc w:val="right"/>
              <w:rPr>
                <w:rFonts w:ascii="Calibri" w:eastAsia="Times New Roman" w:hAnsi="Calibri" w:cs="Times New Roman"/>
                <w:color w:val="000000"/>
              </w:rPr>
            </w:pPr>
            <w:r w:rsidRPr="00E122A5">
              <w:rPr>
                <w:rFonts w:ascii="Calibri" w:eastAsia="Times New Roman" w:hAnsi="Calibri" w:cs="Times New Roman"/>
                <w:color w:val="000000"/>
              </w:rPr>
              <w:t>569</w:t>
            </w:r>
          </w:p>
        </w:tc>
        <w:tc>
          <w:tcPr>
            <w:tcW w:w="960" w:type="dxa"/>
            <w:tcBorders>
              <w:top w:val="single" w:sz="4" w:space="0" w:color="auto"/>
              <w:left w:val="nil"/>
              <w:bottom w:val="single" w:sz="4" w:space="0" w:color="auto"/>
              <w:right w:val="nil"/>
            </w:tcBorders>
            <w:shd w:val="clear" w:color="auto" w:fill="auto"/>
            <w:noWrap/>
            <w:vAlign w:val="bottom"/>
            <w:hideMark/>
          </w:tcPr>
          <w:p w:rsidR="00AD3DF8" w:rsidRPr="00E122A5" w:rsidRDefault="00AD3DF8" w:rsidP="008C6E84">
            <w:pPr>
              <w:jc w:val="right"/>
              <w:rPr>
                <w:rFonts w:ascii="Calibri" w:eastAsia="Times New Roman" w:hAnsi="Calibri" w:cs="Times New Roman"/>
                <w:color w:val="000000"/>
              </w:rPr>
            </w:pPr>
            <w:r w:rsidRPr="00E122A5">
              <w:rPr>
                <w:rFonts w:ascii="Calibri" w:eastAsia="Times New Roman" w:hAnsi="Calibri" w:cs="Times New Roman"/>
                <w:color w:val="000000"/>
              </w:rPr>
              <w:t>637</w:t>
            </w:r>
          </w:p>
        </w:tc>
        <w:tc>
          <w:tcPr>
            <w:tcW w:w="960" w:type="dxa"/>
            <w:tcBorders>
              <w:top w:val="single" w:sz="4" w:space="0" w:color="auto"/>
              <w:left w:val="nil"/>
              <w:bottom w:val="single" w:sz="4" w:space="0" w:color="auto"/>
              <w:right w:val="nil"/>
            </w:tcBorders>
            <w:shd w:val="clear" w:color="auto" w:fill="auto"/>
            <w:noWrap/>
            <w:vAlign w:val="bottom"/>
            <w:hideMark/>
          </w:tcPr>
          <w:p w:rsidR="00AD3DF8" w:rsidRPr="00E122A5" w:rsidRDefault="00AD3DF8" w:rsidP="008C6E84">
            <w:pPr>
              <w:jc w:val="right"/>
              <w:rPr>
                <w:rFonts w:ascii="Calibri" w:eastAsia="Times New Roman" w:hAnsi="Calibri" w:cs="Times New Roman"/>
                <w:color w:val="000000"/>
              </w:rPr>
            </w:pPr>
            <w:r w:rsidRPr="00E122A5">
              <w:rPr>
                <w:rFonts w:ascii="Calibri" w:eastAsia="Times New Roman" w:hAnsi="Calibri" w:cs="Times New Roman"/>
                <w:color w:val="000000"/>
              </w:rPr>
              <w:t>598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D3DF8" w:rsidRPr="00E122A5" w:rsidRDefault="00AD3DF8" w:rsidP="008C6E84">
            <w:pPr>
              <w:jc w:val="right"/>
              <w:rPr>
                <w:rFonts w:ascii="Calibri" w:eastAsia="Times New Roman" w:hAnsi="Calibri" w:cs="Times New Roman"/>
                <w:color w:val="000000"/>
              </w:rPr>
            </w:pPr>
            <w:r w:rsidRPr="00E122A5">
              <w:rPr>
                <w:rFonts w:ascii="Calibri" w:eastAsia="Times New Roman" w:hAnsi="Calibri" w:cs="Times New Roman"/>
                <w:color w:val="000000"/>
              </w:rPr>
              <w:t>607</w:t>
            </w:r>
          </w:p>
        </w:tc>
      </w:tr>
      <w:tr w:rsidR="00AD3DF8" w:rsidRPr="00E122A5" w:rsidTr="00F00C06">
        <w:trPr>
          <w:trHeight w:val="300"/>
        </w:trPr>
        <w:tc>
          <w:tcPr>
            <w:tcW w:w="2600" w:type="dxa"/>
            <w:tcBorders>
              <w:top w:val="single" w:sz="4" w:space="0" w:color="auto"/>
              <w:left w:val="single" w:sz="4" w:space="0" w:color="auto"/>
              <w:bottom w:val="single" w:sz="4" w:space="0" w:color="auto"/>
              <w:right w:val="nil"/>
            </w:tcBorders>
            <w:shd w:val="clear" w:color="auto" w:fill="BFBFBF" w:themeFill="background1" w:themeFillShade="BF"/>
            <w:noWrap/>
            <w:vAlign w:val="bottom"/>
            <w:hideMark/>
          </w:tcPr>
          <w:p w:rsidR="00AD3DF8" w:rsidRPr="00E122A5" w:rsidRDefault="00AD3DF8" w:rsidP="008C6E84">
            <w:pPr>
              <w:rPr>
                <w:rFonts w:ascii="Calibri" w:eastAsia="Times New Roman" w:hAnsi="Calibri" w:cs="Times New Roman"/>
                <w:color w:val="000000"/>
              </w:rPr>
            </w:pPr>
            <w:r w:rsidRPr="00E122A5">
              <w:rPr>
                <w:rFonts w:ascii="Calibri" w:eastAsia="Times New Roman" w:hAnsi="Calibri" w:cs="Times New Roman"/>
                <w:color w:val="000000"/>
              </w:rPr>
              <w:t>Participated in program</w:t>
            </w:r>
          </w:p>
        </w:tc>
        <w:tc>
          <w:tcPr>
            <w:tcW w:w="960" w:type="dxa"/>
            <w:tcBorders>
              <w:top w:val="single" w:sz="4" w:space="0" w:color="auto"/>
              <w:left w:val="nil"/>
              <w:bottom w:val="single" w:sz="4" w:space="0" w:color="auto"/>
              <w:right w:val="nil"/>
            </w:tcBorders>
            <w:shd w:val="clear" w:color="auto" w:fill="BFBFBF" w:themeFill="background1" w:themeFillShade="BF"/>
            <w:noWrap/>
            <w:vAlign w:val="bottom"/>
            <w:hideMark/>
          </w:tcPr>
          <w:p w:rsidR="00AD3DF8" w:rsidRPr="00E122A5" w:rsidRDefault="00AD3DF8" w:rsidP="008C6E84">
            <w:pPr>
              <w:jc w:val="right"/>
              <w:rPr>
                <w:rFonts w:ascii="Calibri" w:eastAsia="Times New Roman" w:hAnsi="Calibri" w:cs="Times New Roman"/>
                <w:color w:val="000000"/>
              </w:rPr>
            </w:pPr>
            <w:r w:rsidRPr="00E122A5">
              <w:rPr>
                <w:rFonts w:ascii="Calibri" w:eastAsia="Times New Roman" w:hAnsi="Calibri" w:cs="Times New Roman"/>
                <w:color w:val="000000"/>
              </w:rPr>
              <w:t>4034</w:t>
            </w:r>
          </w:p>
        </w:tc>
        <w:tc>
          <w:tcPr>
            <w:tcW w:w="960" w:type="dxa"/>
            <w:tcBorders>
              <w:top w:val="single" w:sz="4" w:space="0" w:color="auto"/>
              <w:left w:val="nil"/>
              <w:bottom w:val="single" w:sz="4" w:space="0" w:color="auto"/>
              <w:right w:val="nil"/>
            </w:tcBorders>
            <w:shd w:val="clear" w:color="auto" w:fill="BFBFBF" w:themeFill="background1" w:themeFillShade="BF"/>
            <w:noWrap/>
            <w:vAlign w:val="bottom"/>
            <w:hideMark/>
          </w:tcPr>
          <w:p w:rsidR="00AD3DF8" w:rsidRPr="00E122A5" w:rsidRDefault="00AD3DF8" w:rsidP="008C6E84">
            <w:pPr>
              <w:jc w:val="right"/>
              <w:rPr>
                <w:rFonts w:ascii="Calibri" w:eastAsia="Times New Roman" w:hAnsi="Calibri" w:cs="Times New Roman"/>
                <w:color w:val="000000"/>
              </w:rPr>
            </w:pPr>
            <w:r w:rsidRPr="00E122A5">
              <w:rPr>
                <w:rFonts w:ascii="Calibri" w:eastAsia="Times New Roman" w:hAnsi="Calibri" w:cs="Times New Roman"/>
                <w:color w:val="000000"/>
              </w:rPr>
              <w:t>4194</w:t>
            </w:r>
          </w:p>
        </w:tc>
        <w:tc>
          <w:tcPr>
            <w:tcW w:w="960" w:type="dxa"/>
            <w:tcBorders>
              <w:top w:val="single" w:sz="4" w:space="0" w:color="auto"/>
              <w:left w:val="nil"/>
              <w:bottom w:val="single" w:sz="4" w:space="0" w:color="auto"/>
              <w:right w:val="nil"/>
            </w:tcBorders>
            <w:shd w:val="clear" w:color="auto" w:fill="BFBFBF" w:themeFill="background1" w:themeFillShade="BF"/>
            <w:noWrap/>
            <w:vAlign w:val="bottom"/>
            <w:hideMark/>
          </w:tcPr>
          <w:p w:rsidR="00AD3DF8" w:rsidRPr="00E122A5" w:rsidRDefault="00AD3DF8" w:rsidP="008C6E84">
            <w:pPr>
              <w:jc w:val="right"/>
              <w:rPr>
                <w:rFonts w:ascii="Calibri" w:eastAsia="Times New Roman" w:hAnsi="Calibri" w:cs="Times New Roman"/>
                <w:color w:val="000000"/>
              </w:rPr>
            </w:pPr>
            <w:r w:rsidRPr="00E122A5">
              <w:rPr>
                <w:rFonts w:ascii="Calibri" w:eastAsia="Times New Roman" w:hAnsi="Calibri" w:cs="Times New Roman"/>
                <w:color w:val="000000"/>
              </w:rPr>
              <w:t>4103</w:t>
            </w:r>
          </w:p>
        </w:tc>
        <w:tc>
          <w:tcPr>
            <w:tcW w:w="960" w:type="dxa"/>
            <w:tcBorders>
              <w:top w:val="single" w:sz="4" w:space="0" w:color="auto"/>
              <w:left w:val="nil"/>
              <w:bottom w:val="single" w:sz="4" w:space="0" w:color="auto"/>
              <w:right w:val="nil"/>
            </w:tcBorders>
            <w:shd w:val="clear" w:color="auto" w:fill="BFBFBF" w:themeFill="background1" w:themeFillShade="BF"/>
            <w:noWrap/>
            <w:vAlign w:val="bottom"/>
            <w:hideMark/>
          </w:tcPr>
          <w:p w:rsidR="00AD3DF8" w:rsidRPr="00E122A5" w:rsidRDefault="00AD3DF8" w:rsidP="008C6E84">
            <w:pPr>
              <w:jc w:val="right"/>
              <w:rPr>
                <w:rFonts w:ascii="Calibri" w:eastAsia="Times New Roman" w:hAnsi="Calibri" w:cs="Times New Roman"/>
                <w:color w:val="000000"/>
              </w:rPr>
            </w:pPr>
            <w:r w:rsidRPr="00E122A5">
              <w:rPr>
                <w:rFonts w:ascii="Calibri" w:eastAsia="Times New Roman" w:hAnsi="Calibri" w:cs="Times New Roman"/>
                <w:color w:val="000000"/>
              </w:rPr>
              <w:t>3738</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AD3DF8" w:rsidRPr="00E122A5" w:rsidRDefault="00AD3DF8" w:rsidP="008C6E84">
            <w:pPr>
              <w:jc w:val="right"/>
              <w:rPr>
                <w:rFonts w:ascii="Calibri" w:eastAsia="Times New Roman" w:hAnsi="Calibri" w:cs="Times New Roman"/>
                <w:color w:val="000000"/>
              </w:rPr>
            </w:pPr>
            <w:r w:rsidRPr="00E122A5">
              <w:rPr>
                <w:rFonts w:ascii="Calibri" w:eastAsia="Times New Roman" w:hAnsi="Calibri" w:cs="Times New Roman"/>
                <w:color w:val="000000"/>
              </w:rPr>
              <w:t>3747</w:t>
            </w:r>
          </w:p>
        </w:tc>
      </w:tr>
      <w:tr w:rsidR="00AD3DF8" w:rsidRPr="00E122A5" w:rsidTr="00F00C06">
        <w:trPr>
          <w:trHeight w:val="300"/>
        </w:trPr>
        <w:tc>
          <w:tcPr>
            <w:tcW w:w="2600" w:type="dxa"/>
            <w:tcBorders>
              <w:top w:val="nil"/>
              <w:left w:val="single" w:sz="4" w:space="0" w:color="auto"/>
              <w:bottom w:val="single" w:sz="4" w:space="0" w:color="auto"/>
              <w:right w:val="nil"/>
            </w:tcBorders>
            <w:shd w:val="clear" w:color="auto" w:fill="auto"/>
            <w:noWrap/>
            <w:vAlign w:val="bottom"/>
            <w:hideMark/>
          </w:tcPr>
          <w:p w:rsidR="00AD3DF8" w:rsidRPr="00E122A5" w:rsidRDefault="00AD3DF8" w:rsidP="008C6E84">
            <w:pPr>
              <w:rPr>
                <w:rFonts w:ascii="Calibri" w:eastAsia="Times New Roman" w:hAnsi="Calibri" w:cs="Times New Roman"/>
                <w:color w:val="000000"/>
              </w:rPr>
            </w:pPr>
            <w:r w:rsidRPr="00E122A5">
              <w:rPr>
                <w:rFonts w:ascii="Calibri" w:eastAsia="Times New Roman" w:hAnsi="Calibri" w:cs="Times New Roman"/>
                <w:color w:val="000000"/>
              </w:rPr>
              <w:t>In plan</w:t>
            </w:r>
          </w:p>
        </w:tc>
        <w:tc>
          <w:tcPr>
            <w:tcW w:w="960" w:type="dxa"/>
            <w:tcBorders>
              <w:top w:val="nil"/>
              <w:left w:val="nil"/>
              <w:bottom w:val="single" w:sz="4" w:space="0" w:color="auto"/>
              <w:right w:val="nil"/>
            </w:tcBorders>
            <w:shd w:val="clear" w:color="auto" w:fill="auto"/>
            <w:noWrap/>
            <w:vAlign w:val="bottom"/>
            <w:hideMark/>
          </w:tcPr>
          <w:p w:rsidR="00AD3DF8" w:rsidRPr="00E122A5" w:rsidRDefault="00AD3DF8" w:rsidP="008C6E84">
            <w:pPr>
              <w:jc w:val="right"/>
              <w:rPr>
                <w:rFonts w:ascii="Calibri" w:eastAsia="Times New Roman" w:hAnsi="Calibri" w:cs="Times New Roman"/>
                <w:color w:val="000000"/>
              </w:rPr>
            </w:pPr>
            <w:r w:rsidRPr="00E122A5">
              <w:rPr>
                <w:rFonts w:ascii="Calibri" w:eastAsia="Times New Roman" w:hAnsi="Calibri" w:cs="Times New Roman"/>
                <w:color w:val="000000"/>
              </w:rPr>
              <w:t>2182</w:t>
            </w:r>
          </w:p>
        </w:tc>
        <w:tc>
          <w:tcPr>
            <w:tcW w:w="960" w:type="dxa"/>
            <w:tcBorders>
              <w:top w:val="nil"/>
              <w:left w:val="nil"/>
              <w:bottom w:val="single" w:sz="4" w:space="0" w:color="auto"/>
              <w:right w:val="nil"/>
            </w:tcBorders>
            <w:shd w:val="clear" w:color="auto" w:fill="auto"/>
            <w:noWrap/>
            <w:vAlign w:val="bottom"/>
            <w:hideMark/>
          </w:tcPr>
          <w:p w:rsidR="00AD3DF8" w:rsidRPr="00E122A5" w:rsidRDefault="00AD3DF8" w:rsidP="008C6E84">
            <w:pPr>
              <w:jc w:val="right"/>
              <w:rPr>
                <w:rFonts w:ascii="Calibri" w:eastAsia="Times New Roman" w:hAnsi="Calibri" w:cs="Times New Roman"/>
                <w:color w:val="000000"/>
              </w:rPr>
            </w:pPr>
            <w:r w:rsidRPr="00E122A5">
              <w:rPr>
                <w:rFonts w:ascii="Calibri" w:eastAsia="Times New Roman" w:hAnsi="Calibri" w:cs="Times New Roman"/>
                <w:color w:val="000000"/>
              </w:rPr>
              <w:t>2288</w:t>
            </w:r>
          </w:p>
        </w:tc>
        <w:tc>
          <w:tcPr>
            <w:tcW w:w="960" w:type="dxa"/>
            <w:tcBorders>
              <w:top w:val="nil"/>
              <w:left w:val="nil"/>
              <w:bottom w:val="single" w:sz="4" w:space="0" w:color="auto"/>
              <w:right w:val="nil"/>
            </w:tcBorders>
            <w:shd w:val="clear" w:color="auto" w:fill="auto"/>
            <w:noWrap/>
            <w:vAlign w:val="bottom"/>
            <w:hideMark/>
          </w:tcPr>
          <w:p w:rsidR="00AD3DF8" w:rsidRPr="00E122A5" w:rsidRDefault="00AD3DF8" w:rsidP="008C6E84">
            <w:pPr>
              <w:jc w:val="right"/>
              <w:rPr>
                <w:rFonts w:ascii="Calibri" w:eastAsia="Times New Roman" w:hAnsi="Calibri" w:cs="Times New Roman"/>
                <w:color w:val="000000"/>
              </w:rPr>
            </w:pPr>
            <w:r w:rsidRPr="00E122A5">
              <w:rPr>
                <w:rFonts w:ascii="Calibri" w:eastAsia="Times New Roman" w:hAnsi="Calibri" w:cs="Times New Roman"/>
                <w:color w:val="000000"/>
              </w:rPr>
              <w:t>2240</w:t>
            </w:r>
          </w:p>
        </w:tc>
        <w:tc>
          <w:tcPr>
            <w:tcW w:w="960" w:type="dxa"/>
            <w:tcBorders>
              <w:top w:val="nil"/>
              <w:left w:val="nil"/>
              <w:bottom w:val="single" w:sz="4" w:space="0" w:color="auto"/>
              <w:right w:val="nil"/>
            </w:tcBorders>
            <w:shd w:val="clear" w:color="auto" w:fill="auto"/>
            <w:noWrap/>
            <w:vAlign w:val="bottom"/>
            <w:hideMark/>
          </w:tcPr>
          <w:p w:rsidR="00AD3DF8" w:rsidRPr="00E122A5" w:rsidRDefault="00AD3DF8" w:rsidP="008C6E84">
            <w:pPr>
              <w:jc w:val="right"/>
              <w:rPr>
                <w:rFonts w:ascii="Calibri" w:eastAsia="Times New Roman" w:hAnsi="Calibri" w:cs="Times New Roman"/>
                <w:color w:val="000000"/>
              </w:rPr>
            </w:pPr>
            <w:r w:rsidRPr="00E122A5">
              <w:rPr>
                <w:rFonts w:ascii="Calibri" w:eastAsia="Times New Roman" w:hAnsi="Calibri" w:cs="Times New Roman"/>
                <w:color w:val="000000"/>
              </w:rPr>
              <w:t>2192</w:t>
            </w:r>
          </w:p>
        </w:tc>
        <w:tc>
          <w:tcPr>
            <w:tcW w:w="960" w:type="dxa"/>
            <w:tcBorders>
              <w:top w:val="nil"/>
              <w:left w:val="nil"/>
              <w:bottom w:val="single" w:sz="4" w:space="0" w:color="auto"/>
              <w:right w:val="single" w:sz="4" w:space="0" w:color="auto"/>
            </w:tcBorders>
            <w:shd w:val="clear" w:color="auto" w:fill="auto"/>
            <w:noWrap/>
            <w:vAlign w:val="bottom"/>
            <w:hideMark/>
          </w:tcPr>
          <w:p w:rsidR="00AD3DF8" w:rsidRPr="00E122A5" w:rsidRDefault="00AD3DF8" w:rsidP="008C6E84">
            <w:pPr>
              <w:jc w:val="right"/>
              <w:rPr>
                <w:rFonts w:ascii="Calibri" w:eastAsia="Times New Roman" w:hAnsi="Calibri" w:cs="Times New Roman"/>
                <w:color w:val="000000"/>
              </w:rPr>
            </w:pPr>
            <w:r w:rsidRPr="00E122A5">
              <w:rPr>
                <w:rFonts w:ascii="Calibri" w:eastAsia="Times New Roman" w:hAnsi="Calibri" w:cs="Times New Roman"/>
                <w:color w:val="000000"/>
              </w:rPr>
              <w:t>2214</w:t>
            </w:r>
          </w:p>
        </w:tc>
      </w:tr>
      <w:tr w:rsidR="00AD3DF8" w:rsidRPr="00E122A5" w:rsidTr="00F00C06">
        <w:trPr>
          <w:trHeight w:val="300"/>
        </w:trPr>
        <w:tc>
          <w:tcPr>
            <w:tcW w:w="2600" w:type="dxa"/>
            <w:tcBorders>
              <w:top w:val="single" w:sz="4" w:space="0" w:color="auto"/>
              <w:left w:val="single" w:sz="4" w:space="0" w:color="auto"/>
              <w:bottom w:val="single" w:sz="4" w:space="0" w:color="auto"/>
              <w:right w:val="nil"/>
            </w:tcBorders>
            <w:shd w:val="clear" w:color="auto" w:fill="BFBFBF" w:themeFill="background1" w:themeFillShade="BF"/>
            <w:noWrap/>
            <w:vAlign w:val="bottom"/>
            <w:hideMark/>
          </w:tcPr>
          <w:p w:rsidR="00AD3DF8" w:rsidRPr="00E122A5" w:rsidRDefault="00AD3DF8" w:rsidP="008C6E84">
            <w:pPr>
              <w:rPr>
                <w:rFonts w:ascii="Calibri" w:eastAsia="Times New Roman" w:hAnsi="Calibri" w:cs="Times New Roman"/>
                <w:color w:val="000000"/>
              </w:rPr>
            </w:pPr>
            <w:r w:rsidRPr="00E122A5">
              <w:rPr>
                <w:rFonts w:ascii="Calibri" w:eastAsia="Times New Roman" w:hAnsi="Calibri" w:cs="Times New Roman"/>
                <w:color w:val="000000"/>
              </w:rPr>
              <w:t>Youth (&lt;=23)</w:t>
            </w:r>
          </w:p>
        </w:tc>
        <w:tc>
          <w:tcPr>
            <w:tcW w:w="960" w:type="dxa"/>
            <w:tcBorders>
              <w:top w:val="single" w:sz="4" w:space="0" w:color="auto"/>
              <w:left w:val="nil"/>
              <w:bottom w:val="single" w:sz="4" w:space="0" w:color="auto"/>
              <w:right w:val="nil"/>
            </w:tcBorders>
            <w:shd w:val="clear" w:color="auto" w:fill="BFBFBF" w:themeFill="background1" w:themeFillShade="BF"/>
            <w:noWrap/>
            <w:vAlign w:val="bottom"/>
            <w:hideMark/>
          </w:tcPr>
          <w:p w:rsidR="00AD3DF8" w:rsidRPr="00E122A5" w:rsidRDefault="00AD3DF8" w:rsidP="008C6E84">
            <w:pPr>
              <w:jc w:val="right"/>
              <w:rPr>
                <w:rFonts w:ascii="Calibri" w:eastAsia="Times New Roman" w:hAnsi="Calibri" w:cs="Times New Roman"/>
                <w:color w:val="000000"/>
              </w:rPr>
            </w:pPr>
            <w:r w:rsidRPr="00E122A5">
              <w:rPr>
                <w:rFonts w:ascii="Calibri" w:eastAsia="Times New Roman" w:hAnsi="Calibri" w:cs="Times New Roman"/>
                <w:color w:val="000000"/>
              </w:rPr>
              <w:t>645</w:t>
            </w:r>
          </w:p>
        </w:tc>
        <w:tc>
          <w:tcPr>
            <w:tcW w:w="960" w:type="dxa"/>
            <w:tcBorders>
              <w:top w:val="single" w:sz="4" w:space="0" w:color="auto"/>
              <w:left w:val="nil"/>
              <w:bottom w:val="single" w:sz="4" w:space="0" w:color="auto"/>
              <w:right w:val="nil"/>
            </w:tcBorders>
            <w:shd w:val="clear" w:color="auto" w:fill="BFBFBF" w:themeFill="background1" w:themeFillShade="BF"/>
            <w:noWrap/>
            <w:vAlign w:val="bottom"/>
            <w:hideMark/>
          </w:tcPr>
          <w:p w:rsidR="00AD3DF8" w:rsidRPr="00E122A5" w:rsidRDefault="00AD3DF8" w:rsidP="008C6E84">
            <w:pPr>
              <w:jc w:val="right"/>
              <w:rPr>
                <w:rFonts w:ascii="Calibri" w:eastAsia="Times New Roman" w:hAnsi="Calibri" w:cs="Times New Roman"/>
                <w:color w:val="000000"/>
              </w:rPr>
            </w:pPr>
            <w:r w:rsidRPr="00E122A5">
              <w:rPr>
                <w:rFonts w:ascii="Calibri" w:eastAsia="Times New Roman" w:hAnsi="Calibri" w:cs="Times New Roman"/>
                <w:color w:val="000000"/>
              </w:rPr>
              <w:t>839</w:t>
            </w:r>
          </w:p>
        </w:tc>
        <w:tc>
          <w:tcPr>
            <w:tcW w:w="960" w:type="dxa"/>
            <w:tcBorders>
              <w:top w:val="single" w:sz="4" w:space="0" w:color="auto"/>
              <w:left w:val="nil"/>
              <w:bottom w:val="single" w:sz="4" w:space="0" w:color="auto"/>
              <w:right w:val="nil"/>
            </w:tcBorders>
            <w:shd w:val="clear" w:color="auto" w:fill="BFBFBF" w:themeFill="background1" w:themeFillShade="BF"/>
            <w:noWrap/>
            <w:vAlign w:val="bottom"/>
            <w:hideMark/>
          </w:tcPr>
          <w:p w:rsidR="00AD3DF8" w:rsidRPr="00E122A5" w:rsidRDefault="00AD3DF8" w:rsidP="008C6E84">
            <w:pPr>
              <w:jc w:val="right"/>
              <w:rPr>
                <w:rFonts w:ascii="Calibri" w:eastAsia="Times New Roman" w:hAnsi="Calibri" w:cs="Times New Roman"/>
                <w:color w:val="000000"/>
              </w:rPr>
            </w:pPr>
            <w:r w:rsidRPr="00E122A5">
              <w:rPr>
                <w:rFonts w:ascii="Calibri" w:eastAsia="Times New Roman" w:hAnsi="Calibri" w:cs="Times New Roman"/>
                <w:color w:val="000000"/>
              </w:rPr>
              <w:t>862</w:t>
            </w:r>
          </w:p>
        </w:tc>
        <w:tc>
          <w:tcPr>
            <w:tcW w:w="960" w:type="dxa"/>
            <w:tcBorders>
              <w:top w:val="single" w:sz="4" w:space="0" w:color="auto"/>
              <w:left w:val="nil"/>
              <w:bottom w:val="single" w:sz="4" w:space="0" w:color="auto"/>
              <w:right w:val="nil"/>
            </w:tcBorders>
            <w:shd w:val="clear" w:color="auto" w:fill="BFBFBF" w:themeFill="background1" w:themeFillShade="BF"/>
            <w:noWrap/>
            <w:vAlign w:val="bottom"/>
            <w:hideMark/>
          </w:tcPr>
          <w:p w:rsidR="00AD3DF8" w:rsidRPr="00E122A5" w:rsidRDefault="00AD3DF8" w:rsidP="008C6E84">
            <w:pPr>
              <w:jc w:val="right"/>
              <w:rPr>
                <w:rFonts w:ascii="Calibri" w:eastAsia="Times New Roman" w:hAnsi="Calibri" w:cs="Times New Roman"/>
                <w:color w:val="000000"/>
              </w:rPr>
            </w:pPr>
            <w:r w:rsidRPr="00E122A5">
              <w:rPr>
                <w:rFonts w:ascii="Calibri" w:eastAsia="Times New Roman" w:hAnsi="Calibri" w:cs="Times New Roman"/>
                <w:color w:val="000000"/>
              </w:rPr>
              <w:t>752</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AD3DF8" w:rsidRPr="00E122A5" w:rsidRDefault="00AD3DF8" w:rsidP="008C6E84">
            <w:pPr>
              <w:jc w:val="right"/>
              <w:rPr>
                <w:rFonts w:ascii="Calibri" w:eastAsia="Times New Roman" w:hAnsi="Calibri" w:cs="Times New Roman"/>
                <w:color w:val="000000"/>
              </w:rPr>
            </w:pPr>
            <w:r w:rsidRPr="00E122A5">
              <w:rPr>
                <w:rFonts w:ascii="Calibri" w:eastAsia="Times New Roman" w:hAnsi="Calibri" w:cs="Times New Roman"/>
                <w:color w:val="000000"/>
              </w:rPr>
              <w:t>899</w:t>
            </w:r>
          </w:p>
        </w:tc>
      </w:tr>
      <w:tr w:rsidR="00AD3DF8" w:rsidRPr="00E122A5" w:rsidTr="00F00C06">
        <w:trPr>
          <w:trHeight w:val="300"/>
        </w:trPr>
        <w:tc>
          <w:tcPr>
            <w:tcW w:w="2600" w:type="dxa"/>
            <w:tcBorders>
              <w:top w:val="nil"/>
              <w:left w:val="single" w:sz="4" w:space="0" w:color="auto"/>
              <w:bottom w:val="single" w:sz="4" w:space="0" w:color="auto"/>
              <w:right w:val="nil"/>
            </w:tcBorders>
            <w:shd w:val="clear" w:color="auto" w:fill="auto"/>
            <w:noWrap/>
            <w:vAlign w:val="bottom"/>
            <w:hideMark/>
          </w:tcPr>
          <w:p w:rsidR="00AD3DF8" w:rsidRPr="00E122A5" w:rsidRDefault="00AD3DF8" w:rsidP="008C6E84">
            <w:pPr>
              <w:rPr>
                <w:rFonts w:ascii="Calibri" w:eastAsia="Times New Roman" w:hAnsi="Calibri" w:cs="Times New Roman"/>
                <w:color w:val="000000"/>
              </w:rPr>
            </w:pPr>
            <w:r w:rsidRPr="00E122A5">
              <w:rPr>
                <w:rFonts w:ascii="Calibri" w:eastAsia="Times New Roman" w:hAnsi="Calibri" w:cs="Times New Roman"/>
                <w:color w:val="000000"/>
              </w:rPr>
              <w:t>Significantly Disabled</w:t>
            </w:r>
          </w:p>
        </w:tc>
        <w:tc>
          <w:tcPr>
            <w:tcW w:w="960" w:type="dxa"/>
            <w:tcBorders>
              <w:top w:val="nil"/>
              <w:left w:val="nil"/>
              <w:bottom w:val="single" w:sz="4" w:space="0" w:color="auto"/>
              <w:right w:val="nil"/>
            </w:tcBorders>
            <w:shd w:val="clear" w:color="auto" w:fill="auto"/>
            <w:noWrap/>
            <w:vAlign w:val="bottom"/>
            <w:hideMark/>
          </w:tcPr>
          <w:p w:rsidR="00AD3DF8" w:rsidRPr="00E122A5" w:rsidRDefault="00AD3DF8" w:rsidP="008C6E84">
            <w:pPr>
              <w:jc w:val="right"/>
              <w:rPr>
                <w:rFonts w:ascii="Calibri" w:eastAsia="Times New Roman" w:hAnsi="Calibri" w:cs="Times New Roman"/>
                <w:color w:val="000000"/>
              </w:rPr>
            </w:pPr>
            <w:r w:rsidRPr="00E122A5">
              <w:rPr>
                <w:rFonts w:ascii="Calibri" w:eastAsia="Times New Roman" w:hAnsi="Calibri" w:cs="Times New Roman"/>
                <w:color w:val="000000"/>
              </w:rPr>
              <w:t>3590</w:t>
            </w:r>
          </w:p>
        </w:tc>
        <w:tc>
          <w:tcPr>
            <w:tcW w:w="960" w:type="dxa"/>
            <w:tcBorders>
              <w:top w:val="nil"/>
              <w:left w:val="nil"/>
              <w:bottom w:val="single" w:sz="4" w:space="0" w:color="auto"/>
              <w:right w:val="nil"/>
            </w:tcBorders>
            <w:shd w:val="clear" w:color="auto" w:fill="auto"/>
            <w:noWrap/>
            <w:vAlign w:val="bottom"/>
            <w:hideMark/>
          </w:tcPr>
          <w:p w:rsidR="00AD3DF8" w:rsidRPr="00E122A5" w:rsidRDefault="00AD3DF8" w:rsidP="008C6E84">
            <w:pPr>
              <w:jc w:val="right"/>
              <w:rPr>
                <w:rFonts w:ascii="Calibri" w:eastAsia="Times New Roman" w:hAnsi="Calibri" w:cs="Times New Roman"/>
                <w:color w:val="000000"/>
              </w:rPr>
            </w:pPr>
            <w:r w:rsidRPr="00E122A5">
              <w:rPr>
                <w:rFonts w:ascii="Calibri" w:eastAsia="Times New Roman" w:hAnsi="Calibri" w:cs="Times New Roman"/>
                <w:color w:val="000000"/>
              </w:rPr>
              <w:t>3984</w:t>
            </w:r>
          </w:p>
        </w:tc>
        <w:tc>
          <w:tcPr>
            <w:tcW w:w="960" w:type="dxa"/>
            <w:tcBorders>
              <w:top w:val="nil"/>
              <w:left w:val="nil"/>
              <w:bottom w:val="single" w:sz="4" w:space="0" w:color="auto"/>
              <w:right w:val="nil"/>
            </w:tcBorders>
            <w:shd w:val="clear" w:color="auto" w:fill="auto"/>
            <w:noWrap/>
            <w:vAlign w:val="bottom"/>
            <w:hideMark/>
          </w:tcPr>
          <w:p w:rsidR="00AD3DF8" w:rsidRPr="00E122A5" w:rsidRDefault="00AD3DF8" w:rsidP="008C6E84">
            <w:pPr>
              <w:jc w:val="right"/>
              <w:rPr>
                <w:rFonts w:ascii="Calibri" w:eastAsia="Times New Roman" w:hAnsi="Calibri" w:cs="Times New Roman"/>
                <w:color w:val="000000"/>
              </w:rPr>
            </w:pPr>
            <w:r w:rsidRPr="00E122A5">
              <w:rPr>
                <w:rFonts w:ascii="Calibri" w:eastAsia="Times New Roman" w:hAnsi="Calibri" w:cs="Times New Roman"/>
                <w:color w:val="000000"/>
              </w:rPr>
              <w:t>3857</w:t>
            </w:r>
          </w:p>
        </w:tc>
        <w:tc>
          <w:tcPr>
            <w:tcW w:w="960" w:type="dxa"/>
            <w:tcBorders>
              <w:top w:val="nil"/>
              <w:left w:val="nil"/>
              <w:bottom w:val="single" w:sz="4" w:space="0" w:color="auto"/>
              <w:right w:val="nil"/>
            </w:tcBorders>
            <w:shd w:val="clear" w:color="auto" w:fill="auto"/>
            <w:noWrap/>
            <w:vAlign w:val="bottom"/>
            <w:hideMark/>
          </w:tcPr>
          <w:p w:rsidR="00AD3DF8" w:rsidRPr="00E122A5" w:rsidRDefault="00AD3DF8" w:rsidP="008C6E84">
            <w:pPr>
              <w:jc w:val="right"/>
              <w:rPr>
                <w:rFonts w:ascii="Calibri" w:eastAsia="Times New Roman" w:hAnsi="Calibri" w:cs="Times New Roman"/>
                <w:color w:val="000000"/>
              </w:rPr>
            </w:pPr>
            <w:r w:rsidRPr="00E122A5">
              <w:rPr>
                <w:rFonts w:ascii="Calibri" w:eastAsia="Times New Roman" w:hAnsi="Calibri" w:cs="Times New Roman"/>
                <w:color w:val="000000"/>
              </w:rPr>
              <w:t>2082</w:t>
            </w:r>
          </w:p>
        </w:tc>
        <w:tc>
          <w:tcPr>
            <w:tcW w:w="960" w:type="dxa"/>
            <w:tcBorders>
              <w:top w:val="nil"/>
              <w:left w:val="nil"/>
              <w:bottom w:val="single" w:sz="4" w:space="0" w:color="auto"/>
              <w:right w:val="single" w:sz="4" w:space="0" w:color="auto"/>
            </w:tcBorders>
            <w:shd w:val="clear" w:color="auto" w:fill="auto"/>
            <w:noWrap/>
            <w:vAlign w:val="bottom"/>
            <w:hideMark/>
          </w:tcPr>
          <w:p w:rsidR="00AD3DF8" w:rsidRPr="00E122A5" w:rsidRDefault="00AD3DF8" w:rsidP="008C6E84">
            <w:pPr>
              <w:jc w:val="right"/>
              <w:rPr>
                <w:rFonts w:ascii="Calibri" w:eastAsia="Times New Roman" w:hAnsi="Calibri" w:cs="Times New Roman"/>
                <w:color w:val="000000"/>
              </w:rPr>
            </w:pPr>
            <w:r w:rsidRPr="00E122A5">
              <w:rPr>
                <w:rFonts w:ascii="Calibri" w:eastAsia="Times New Roman" w:hAnsi="Calibri" w:cs="Times New Roman"/>
                <w:color w:val="000000"/>
              </w:rPr>
              <w:t>2103</w:t>
            </w:r>
          </w:p>
        </w:tc>
      </w:tr>
      <w:tr w:rsidR="00AD3DF8" w:rsidRPr="00E122A5" w:rsidTr="00F00C06">
        <w:trPr>
          <w:trHeight w:val="300"/>
        </w:trPr>
        <w:tc>
          <w:tcPr>
            <w:tcW w:w="2600" w:type="dxa"/>
            <w:tcBorders>
              <w:top w:val="single" w:sz="4" w:space="0" w:color="auto"/>
              <w:left w:val="single" w:sz="4" w:space="0" w:color="auto"/>
              <w:bottom w:val="single" w:sz="4" w:space="0" w:color="auto"/>
              <w:right w:val="nil"/>
            </w:tcBorders>
            <w:shd w:val="clear" w:color="auto" w:fill="BFBFBF" w:themeFill="background1" w:themeFillShade="BF"/>
            <w:noWrap/>
            <w:vAlign w:val="bottom"/>
            <w:hideMark/>
          </w:tcPr>
          <w:p w:rsidR="00AD3DF8" w:rsidRPr="00E122A5" w:rsidRDefault="00AD3DF8" w:rsidP="008C6E84">
            <w:pPr>
              <w:rPr>
                <w:rFonts w:ascii="Calibri" w:eastAsia="Times New Roman" w:hAnsi="Calibri" w:cs="Times New Roman"/>
                <w:color w:val="000000"/>
              </w:rPr>
            </w:pPr>
            <w:r w:rsidRPr="00E122A5">
              <w:rPr>
                <w:rFonts w:ascii="Calibri" w:eastAsia="Times New Roman" w:hAnsi="Calibri" w:cs="Times New Roman"/>
                <w:color w:val="000000"/>
              </w:rPr>
              <w:t>AK Native</w:t>
            </w:r>
          </w:p>
        </w:tc>
        <w:tc>
          <w:tcPr>
            <w:tcW w:w="960" w:type="dxa"/>
            <w:tcBorders>
              <w:top w:val="single" w:sz="4" w:space="0" w:color="auto"/>
              <w:left w:val="nil"/>
              <w:bottom w:val="single" w:sz="4" w:space="0" w:color="auto"/>
              <w:right w:val="nil"/>
            </w:tcBorders>
            <w:shd w:val="clear" w:color="auto" w:fill="BFBFBF" w:themeFill="background1" w:themeFillShade="BF"/>
            <w:noWrap/>
            <w:vAlign w:val="bottom"/>
            <w:hideMark/>
          </w:tcPr>
          <w:p w:rsidR="00AD3DF8" w:rsidRPr="00E122A5" w:rsidRDefault="00AD3DF8" w:rsidP="008C6E84">
            <w:pPr>
              <w:jc w:val="right"/>
              <w:rPr>
                <w:rFonts w:ascii="Calibri" w:eastAsia="Times New Roman" w:hAnsi="Calibri" w:cs="Times New Roman"/>
                <w:color w:val="000000"/>
              </w:rPr>
            </w:pPr>
            <w:r w:rsidRPr="00E122A5">
              <w:rPr>
                <w:rFonts w:ascii="Calibri" w:eastAsia="Times New Roman" w:hAnsi="Calibri" w:cs="Times New Roman"/>
                <w:color w:val="000000"/>
              </w:rPr>
              <w:t>902</w:t>
            </w:r>
          </w:p>
        </w:tc>
        <w:tc>
          <w:tcPr>
            <w:tcW w:w="960" w:type="dxa"/>
            <w:tcBorders>
              <w:top w:val="single" w:sz="4" w:space="0" w:color="auto"/>
              <w:left w:val="nil"/>
              <w:bottom w:val="single" w:sz="4" w:space="0" w:color="auto"/>
              <w:right w:val="nil"/>
            </w:tcBorders>
            <w:shd w:val="clear" w:color="auto" w:fill="BFBFBF" w:themeFill="background1" w:themeFillShade="BF"/>
            <w:noWrap/>
            <w:vAlign w:val="bottom"/>
            <w:hideMark/>
          </w:tcPr>
          <w:p w:rsidR="00AD3DF8" w:rsidRPr="00E122A5" w:rsidRDefault="00AD3DF8" w:rsidP="008C6E84">
            <w:pPr>
              <w:jc w:val="right"/>
              <w:rPr>
                <w:rFonts w:ascii="Calibri" w:eastAsia="Times New Roman" w:hAnsi="Calibri" w:cs="Times New Roman"/>
                <w:color w:val="000000"/>
              </w:rPr>
            </w:pPr>
            <w:r w:rsidRPr="00E122A5">
              <w:rPr>
                <w:rFonts w:ascii="Calibri" w:eastAsia="Times New Roman" w:hAnsi="Calibri" w:cs="Times New Roman"/>
                <w:color w:val="000000"/>
              </w:rPr>
              <w:t>882</w:t>
            </w:r>
          </w:p>
        </w:tc>
        <w:tc>
          <w:tcPr>
            <w:tcW w:w="960" w:type="dxa"/>
            <w:tcBorders>
              <w:top w:val="single" w:sz="4" w:space="0" w:color="auto"/>
              <w:left w:val="nil"/>
              <w:bottom w:val="single" w:sz="4" w:space="0" w:color="auto"/>
              <w:right w:val="nil"/>
            </w:tcBorders>
            <w:shd w:val="clear" w:color="auto" w:fill="BFBFBF" w:themeFill="background1" w:themeFillShade="BF"/>
            <w:noWrap/>
            <w:vAlign w:val="bottom"/>
            <w:hideMark/>
          </w:tcPr>
          <w:p w:rsidR="00AD3DF8" w:rsidRPr="00E122A5" w:rsidRDefault="00AD3DF8" w:rsidP="008C6E84">
            <w:pPr>
              <w:jc w:val="right"/>
              <w:rPr>
                <w:rFonts w:ascii="Calibri" w:eastAsia="Times New Roman" w:hAnsi="Calibri" w:cs="Times New Roman"/>
                <w:color w:val="000000"/>
              </w:rPr>
            </w:pPr>
            <w:r w:rsidRPr="00E122A5">
              <w:rPr>
                <w:rFonts w:ascii="Calibri" w:eastAsia="Times New Roman" w:hAnsi="Calibri" w:cs="Times New Roman"/>
                <w:color w:val="000000"/>
              </w:rPr>
              <w:t>780</w:t>
            </w:r>
          </w:p>
        </w:tc>
        <w:tc>
          <w:tcPr>
            <w:tcW w:w="960" w:type="dxa"/>
            <w:tcBorders>
              <w:top w:val="single" w:sz="4" w:space="0" w:color="auto"/>
              <w:left w:val="nil"/>
              <w:bottom w:val="single" w:sz="4" w:space="0" w:color="auto"/>
              <w:right w:val="nil"/>
            </w:tcBorders>
            <w:shd w:val="clear" w:color="auto" w:fill="BFBFBF" w:themeFill="background1" w:themeFillShade="BF"/>
            <w:noWrap/>
            <w:vAlign w:val="bottom"/>
            <w:hideMark/>
          </w:tcPr>
          <w:p w:rsidR="00AD3DF8" w:rsidRPr="00E122A5" w:rsidRDefault="00AD3DF8" w:rsidP="008C6E84">
            <w:pPr>
              <w:jc w:val="right"/>
              <w:rPr>
                <w:rFonts w:ascii="Calibri" w:eastAsia="Times New Roman" w:hAnsi="Calibri" w:cs="Times New Roman"/>
                <w:color w:val="000000"/>
              </w:rPr>
            </w:pPr>
            <w:r w:rsidRPr="00E122A5">
              <w:rPr>
                <w:rFonts w:ascii="Calibri" w:eastAsia="Times New Roman" w:hAnsi="Calibri" w:cs="Times New Roman"/>
                <w:color w:val="000000"/>
              </w:rPr>
              <w:t>876</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AD3DF8" w:rsidRPr="00E122A5" w:rsidRDefault="00AD3DF8" w:rsidP="008C6E84">
            <w:pPr>
              <w:jc w:val="right"/>
              <w:rPr>
                <w:rFonts w:ascii="Calibri" w:eastAsia="Times New Roman" w:hAnsi="Calibri" w:cs="Times New Roman"/>
                <w:color w:val="000000"/>
              </w:rPr>
            </w:pPr>
            <w:r w:rsidRPr="00E122A5">
              <w:rPr>
                <w:rFonts w:ascii="Calibri" w:eastAsia="Times New Roman" w:hAnsi="Calibri" w:cs="Times New Roman"/>
                <w:color w:val="000000"/>
              </w:rPr>
              <w:t>844</w:t>
            </w:r>
          </w:p>
        </w:tc>
      </w:tr>
    </w:tbl>
    <w:p w:rsidR="00AD3DF8" w:rsidRDefault="00AD3DF8" w:rsidP="00AD3DF8"/>
    <w:p w:rsidR="00AD3DF8" w:rsidRDefault="00AD3DF8" w:rsidP="00AD3DF8">
      <w:r>
        <w:t>While the number of individuals served by ADVR from SFY2010 to SFY2014 has declined slightly (8%), the number of successful rehabilitations has increased by 10%.  The number of youth served has increased. The percentage of individuals meeting MSD and SD categories has remained fairly constant at 95%, but as the overall number of participants has decreased, so has the actual number of those considered MSD and SD.</w:t>
      </w:r>
    </w:p>
    <w:p w:rsidR="00AD3DF8" w:rsidRDefault="00AD3DF8" w:rsidP="00AD3DF8"/>
    <w:p w:rsidR="00AD3DF8" w:rsidRDefault="00AD3DF8" w:rsidP="00AD3DF8"/>
    <w:p w:rsidR="00AD3DF8" w:rsidRDefault="00AD3DF8" w:rsidP="00AD3DF8">
      <w:r>
        <w:rPr>
          <w:noProof/>
        </w:rPr>
        <w:drawing>
          <wp:inline distT="0" distB="0" distL="0" distR="0" wp14:anchorId="0BB0D29D" wp14:editId="198C8C02">
            <wp:extent cx="5372100" cy="2943225"/>
            <wp:effectExtent l="0" t="0" r="1905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D3DF8" w:rsidRDefault="00AD3DF8" w:rsidP="00AD3DF8"/>
    <w:p w:rsidR="00AD3DF8" w:rsidRDefault="00AD3DF8" w:rsidP="00AD3DF8">
      <w:r>
        <w:t xml:space="preserve">The above graph shows that ADVR has consistently exceeded Rehabilitation Services Administration’s (RSA) Federal Standards and Indicators for successful closures (those who have exited the VR program with an employment outcome). </w:t>
      </w:r>
    </w:p>
    <w:p w:rsidR="00AD3DF8" w:rsidRDefault="00AD3DF8" w:rsidP="00AD3DF8"/>
    <w:p w:rsidR="00AD3DF8" w:rsidRDefault="00AD3DF8" w:rsidP="00AD3DF8">
      <w:r>
        <w:t>*The Federal Fiscal Year (FFY) runs from October 1 through September 30 while the State Fiscal Year (SFY) runs July 1 through June 30.</w:t>
      </w:r>
    </w:p>
    <w:p w:rsidR="00AD3DF8" w:rsidRDefault="00AD3DF8" w:rsidP="00AD3DF8">
      <w:r>
        <w:br w:type="page"/>
      </w:r>
    </w:p>
    <w:p w:rsidR="00AD3DF8" w:rsidRDefault="00AD3DF8" w:rsidP="00AD3DF8">
      <w:r>
        <w:lastRenderedPageBreak/>
        <w:t xml:space="preserve">As shown below, ADVR has consistently exceeded RSA’s standard for percentage of successfully employed individuals whose wage meets, or exceeds, the State’s minimum wage. This percentage has increased annually by almost 2%. </w:t>
      </w:r>
    </w:p>
    <w:p w:rsidR="00AD3DF8" w:rsidRDefault="00AD3DF8" w:rsidP="00AD3DF8"/>
    <w:p w:rsidR="00AD3DF8" w:rsidRDefault="00AD3DF8" w:rsidP="00AD3DF8">
      <w:r>
        <w:rPr>
          <w:noProof/>
        </w:rPr>
        <w:drawing>
          <wp:inline distT="0" distB="0" distL="0" distR="0" wp14:anchorId="3FE3DA54" wp14:editId="233BABCC">
            <wp:extent cx="5943600" cy="3402965"/>
            <wp:effectExtent l="0" t="0" r="19050" b="2603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D3DF8" w:rsidRDefault="00AD3DF8" w:rsidP="00AD3DF8"/>
    <w:p w:rsidR="00AD3DF8" w:rsidRDefault="00AD3DF8" w:rsidP="00AD3DF8">
      <w:r>
        <w:t xml:space="preserve">The average wage earned by participants employed </w:t>
      </w:r>
      <w:r w:rsidR="0001522F">
        <w:t xml:space="preserve">in </w:t>
      </w:r>
      <w:r>
        <w:t>2014</w:t>
      </w:r>
      <w:r w:rsidR="0001522F">
        <w:t xml:space="preserve"> was $14.33</w:t>
      </w:r>
      <w:r>
        <w:t xml:space="preserve">. </w:t>
      </w:r>
      <w:r w:rsidR="0001522F">
        <w:t>It</w:t>
      </w:r>
      <w:r>
        <w:t xml:space="preserve"> is anticipated </w:t>
      </w:r>
      <w:r w:rsidR="0001522F">
        <w:t xml:space="preserve">that the average wage will </w:t>
      </w:r>
      <w:r>
        <w:t>continue</w:t>
      </w:r>
      <w:r w:rsidR="0001522F">
        <w:t xml:space="preserve"> to exceed the federal standard as</w:t>
      </w:r>
      <w:r>
        <w:t xml:space="preserve"> Alaska has increased the minimum wage, from $7.75 to $9.75 in January 2016. </w:t>
      </w:r>
    </w:p>
    <w:p w:rsidR="00AD3DF8" w:rsidRDefault="00AD3DF8" w:rsidP="00AD3DF8"/>
    <w:p w:rsidR="00AD3DF8" w:rsidRDefault="00AD3DF8" w:rsidP="00AD3DF8"/>
    <w:p w:rsidR="00AD3DF8" w:rsidRDefault="00AD3DF8" w:rsidP="00AD3DF8">
      <w:pPr>
        <w:sectPr w:rsidR="00AD3DF8" w:rsidSect="00D64660">
          <w:footerReference w:type="default" r:id="rId15"/>
          <w:pgSz w:w="12240" w:h="15840" w:code="1"/>
          <w:pgMar w:top="1080" w:right="1080" w:bottom="1080" w:left="1080" w:header="720" w:footer="720" w:gutter="0"/>
          <w:pgNumType w:start="0"/>
          <w:cols w:space="720"/>
          <w:titlePg/>
          <w:docGrid w:linePitch="360"/>
        </w:sectPr>
      </w:pPr>
    </w:p>
    <w:p w:rsidR="00AD3DF8" w:rsidRDefault="00AD3DF8" w:rsidP="00AD3DF8">
      <w:r>
        <w:lastRenderedPageBreak/>
        <w:t xml:space="preserve">ADVR is not currently on an Order of Selection. The following chart shows the breakdown of the primary disability for the period SFY2010-2014.  It is important to note that primary disability is defined as the disability that creates the most significant functional limitations for an individual.  Secondary and tertiary disabilities are not reflected in the chart below. </w:t>
      </w:r>
    </w:p>
    <w:p w:rsidR="00AD3DF8" w:rsidRDefault="00AD3DF8" w:rsidP="00AD3DF8"/>
    <w:p w:rsidR="00AD3DF8" w:rsidRDefault="00F04701" w:rsidP="00AD3DF8">
      <w:r>
        <w:rPr>
          <w:noProof/>
        </w:rPr>
        <mc:AlternateContent>
          <mc:Choice Requires="wps">
            <w:drawing>
              <wp:anchor distT="0" distB="0" distL="114300" distR="114300" simplePos="0" relativeHeight="251668480" behindDoc="0" locked="0" layoutInCell="1" allowOverlap="1" wp14:anchorId="433A7E6F" wp14:editId="3611538C">
                <wp:simplePos x="0" y="0"/>
                <wp:positionH relativeFrom="column">
                  <wp:posOffset>2822575</wp:posOffset>
                </wp:positionH>
                <wp:positionV relativeFrom="paragraph">
                  <wp:posOffset>60234</wp:posOffset>
                </wp:positionV>
                <wp:extent cx="2374265" cy="1403985"/>
                <wp:effectExtent l="0" t="0" r="0" b="4445"/>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2952DC" w:rsidRPr="00F04701" w:rsidRDefault="002952DC">
                            <w:pPr>
                              <w:rPr>
                                <w:b/>
                                <w:sz w:val="32"/>
                                <w:szCs w:val="32"/>
                              </w:rPr>
                            </w:pPr>
                            <w:r w:rsidRPr="00F04701">
                              <w:rPr>
                                <w:b/>
                                <w:sz w:val="32"/>
                                <w:szCs w:val="32"/>
                              </w:rPr>
                              <w:t>Primary Disability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222.25pt;margin-top:4.75pt;width:186.95pt;height:110.5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iHBEQIAAPwDAAAOAAAAZHJzL2Uyb0RvYy54bWysU11v2yAUfZ+0/4B4X+y4cZtYcaquXaZJ&#10;3YfU7gcQjGM04DIgsbNfvwtOU2t7m+YHC7jcc+8597C+HbQiR+G8BFPT+SynRBgOjTT7mn5/3r5b&#10;UuIDMw1TYERNT8LT283bN+veVqKADlQjHEEQ46ve1rQLwVZZ5nknNPMzsMJgsAWnWcCt22eNYz2i&#10;a5UVeX6d9eAa64AL7/H0YQzSTcJvW8HD17b1IhBVU+wtpL9L/138Z5s1q/aO2U7ycxvsH7rQTBos&#10;eoF6YIGRg5N/QWnJHXhow4yDzqBtJReJA7KZ53+weeqYFYkLiuPtRSb//2D5l+M3R2RT06LEURmm&#10;cUjPYgjkPQykiPr01ld47cnixTDgMc45cfX2EfgPTwzcd8zsxZ1z0HeCNdjfPGZmk9QRx0eQXf8Z&#10;GizDDgES0NA6HcVDOQii45xOl9nEVjgeFlc3i+K6pIRjbL7Ir1bLMtVg1Uu6dT58FKBJXNTU4fAT&#10;PDs++hDbYdXLlVjNwFYqlQygDOlruiqLMiVMIloG9KeSuqbLPH6jYyLLD6ZJyYFJNa6xgDJn2pHp&#10;yDkMuyEpnPqNkuygOaEODkY74vPBRQfuFyU9WrGm/ueBOUGJ+mRQy9V8sYjeTZtFeVPgxk0ju2mE&#10;GY5QNQ2UjMv7kPweKXt7h5pvZVLjtZNzy2ixJNL5OUQPT/fp1uuj3fwGAAD//wMAUEsDBBQABgAI&#10;AAAAIQBNVCZi3wAAAAkBAAAPAAAAZHJzL2Rvd25yZXYueG1sTI9LT8MwEITvSPwHa5G4UafFKWmI&#10;UyEeEsc+QOrRjTdxhL2OYrcN/x5zgtNoNaOZb6v15Cw74xh6TxLmswwYUuN1T52Ej/3bXQEsREVa&#10;WU8o4RsDrOvrq0qV2l9oi+dd7FgqoVAqCSbGoeQ8NAadCjM/ICWv9aNTMZ1jx/WoLqncWb7IsiV3&#10;qqe0YNSAzwabr93JSfikg31vhTb4kG/Ednh9afO4l/L2Znp6BBZxin9h+MVP6FAnpqM/kQ7MShBC&#10;5CkqYZUk+cW8EMCOEhb32RJ4XfH/H9Q/AAAA//8DAFBLAQItABQABgAIAAAAIQC2gziS/gAAAOEB&#10;AAATAAAAAAAAAAAAAAAAAAAAAABbQ29udGVudF9UeXBlc10ueG1sUEsBAi0AFAAGAAgAAAAhADj9&#10;If/WAAAAlAEAAAsAAAAAAAAAAAAAAAAALwEAAF9yZWxzLy5yZWxzUEsBAi0AFAAGAAgAAAAhAHvq&#10;IcERAgAA/AMAAA4AAAAAAAAAAAAAAAAALgIAAGRycy9lMm9Eb2MueG1sUEsBAi0AFAAGAAgAAAAh&#10;AE1UJmLfAAAACQEAAA8AAAAAAAAAAAAAAAAAawQAAGRycy9kb3ducmV2LnhtbFBLBQYAAAAABAAE&#10;APMAAAB3BQAAAAA=&#10;" filled="f" stroked="f">
                <v:textbox style="mso-fit-shape-to-text:t">
                  <w:txbxContent>
                    <w:p w:rsidR="002952DC" w:rsidRPr="00F04701" w:rsidRDefault="002952DC">
                      <w:pPr>
                        <w:rPr>
                          <w:b/>
                          <w:sz w:val="32"/>
                          <w:szCs w:val="32"/>
                        </w:rPr>
                      </w:pPr>
                      <w:r w:rsidRPr="00F04701">
                        <w:rPr>
                          <w:b/>
                          <w:sz w:val="32"/>
                          <w:szCs w:val="32"/>
                        </w:rPr>
                        <w:t>Primary Disability</w:t>
                      </w:r>
                    </w:p>
                  </w:txbxContent>
                </v:textbox>
              </v:shape>
            </w:pict>
          </mc:Fallback>
        </mc:AlternateContent>
      </w:r>
      <w:r w:rsidR="00AD3DF8">
        <w:rPr>
          <w:noProof/>
        </w:rPr>
        <w:drawing>
          <wp:inline distT="0" distB="0" distL="0" distR="0" wp14:anchorId="51BEF8ED" wp14:editId="2660787C">
            <wp:extent cx="8763000" cy="5551714"/>
            <wp:effectExtent l="0" t="0" r="19050" b="1143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D3DF8" w:rsidRDefault="00AD3DF8" w:rsidP="00AD3DF8"/>
    <w:p w:rsidR="00AD3DF8" w:rsidRDefault="00AD3DF8" w:rsidP="00AD3DF8">
      <w:pPr>
        <w:sectPr w:rsidR="00AD3DF8" w:rsidSect="008C6E84">
          <w:pgSz w:w="15840" w:h="12240" w:orient="landscape" w:code="1"/>
          <w:pgMar w:top="1080" w:right="1080" w:bottom="1080" w:left="1080" w:header="720" w:footer="720" w:gutter="0"/>
          <w:cols w:space="720"/>
          <w:docGrid w:linePitch="360"/>
        </w:sectPr>
      </w:pPr>
    </w:p>
    <w:p w:rsidR="00AD3DF8" w:rsidRDefault="00AD3DF8" w:rsidP="00AD3DF8">
      <w:r>
        <w:lastRenderedPageBreak/>
        <w:t>In general, ADVR has seen an increase in the number of participants who experience either a cognitive impairment (impairments involving learning, thinking, processing information and concentrating) or a psychosocial impairment (interpersonal and behavioral impairments). There has also been a decline in the number of participants presenting with a physical impairment as a primary disabling condition.</w:t>
      </w:r>
    </w:p>
    <w:p w:rsidR="00AD3DF8" w:rsidRDefault="00AD3DF8" w:rsidP="00AD3DF8"/>
    <w:p w:rsidR="00AD3DF8" w:rsidRDefault="00AD3DF8" w:rsidP="00AD3DF8">
      <w:r>
        <w:t>As the chart below indicates, individuals served by ADVR have multiple disabling conditions that crea</w:t>
      </w:r>
      <w:r w:rsidR="008A189C">
        <w:t xml:space="preserve">te impediments to employment.  </w:t>
      </w:r>
      <w:r>
        <w:t xml:space="preserve">In SFY2010, 23% of total eligible participants experienced two or more disabling conditions. In SYF2011, there was a significant increase in individuals served who experienced two or more disabling conditions, and that trend has continued. </w:t>
      </w:r>
    </w:p>
    <w:p w:rsidR="00AD3DF8" w:rsidRDefault="00AD3DF8" w:rsidP="00AD3DF8"/>
    <w:p w:rsidR="00AD3DF8" w:rsidRDefault="00AD3DF8" w:rsidP="00AD3DF8"/>
    <w:p w:rsidR="00292D7C" w:rsidRDefault="00AD3DF8" w:rsidP="003E175F">
      <w:r>
        <w:rPr>
          <w:noProof/>
        </w:rPr>
        <w:drawing>
          <wp:inline distT="0" distB="0" distL="0" distR="0" wp14:anchorId="5DFB0576" wp14:editId="020D6699">
            <wp:extent cx="6391275" cy="4010025"/>
            <wp:effectExtent l="0" t="0" r="952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90261" w:rsidRDefault="00E90261">
      <w:r>
        <w:br w:type="page"/>
      </w:r>
    </w:p>
    <w:p w:rsidR="008C6E84" w:rsidRDefault="008C6E84" w:rsidP="00F04701">
      <w:pPr>
        <w:pStyle w:val="Heading1"/>
      </w:pPr>
      <w:bookmarkStart w:id="4" w:name="_Toc454173973"/>
      <w:bookmarkStart w:id="5" w:name="_Toc457302572"/>
      <w:r w:rsidRPr="00BD1B3D">
        <w:lastRenderedPageBreak/>
        <w:t>III.</w:t>
      </w:r>
      <w:r w:rsidRPr="00BD1B3D">
        <w:tab/>
        <w:t>WHO WE TALKED TO</w:t>
      </w:r>
      <w:bookmarkEnd w:id="4"/>
      <w:bookmarkEnd w:id="5"/>
    </w:p>
    <w:p w:rsidR="008C6E84" w:rsidRDefault="008C6E84" w:rsidP="008C6E84">
      <w:r>
        <w:t>The Alaska Division of Vocational Rehabilitation (ADVR) sent out a total of 958 surveys.  Those surveyed included ADVR participants, Employers, ADVR staff, and Community Rehabilitation Providers (</w:t>
      </w:r>
      <w:r w:rsidR="00462DB8">
        <w:t>CRPs</w:t>
      </w:r>
      <w:r>
        <w:t xml:space="preserve">).  Surveys were emailed using the online survey tool, </w:t>
      </w:r>
      <w:r>
        <w:rPr>
          <w:i/>
        </w:rPr>
        <w:t>SurveyMonkey</w:t>
      </w:r>
      <w:r>
        <w:t>.  ADVR also utilized survey data from the Governor’s Council on Disabilities &amp; Special Education (GCDSE).  GCDSE conducted an employer survey that focused on employer perceived barriers to hiring individuals with disabilities. Copies of the surveys used are included in Section IV of this document.</w:t>
      </w:r>
    </w:p>
    <w:p w:rsidR="008C6E84" w:rsidRDefault="008C6E84" w:rsidP="00F04701">
      <w:pPr>
        <w:pStyle w:val="Heading2"/>
      </w:pPr>
      <w:bookmarkStart w:id="6" w:name="_Toc457302573"/>
      <w:r>
        <w:t>Alaska Division of Vocational Rehabilitation Participants</w:t>
      </w:r>
      <w:bookmarkEnd w:id="6"/>
    </w:p>
    <w:p w:rsidR="008C6E84" w:rsidRDefault="008C6E84" w:rsidP="008C6E84">
      <w:r>
        <w:t>Every month, participants who exited the VR program (from Plan status) the previous month receive a satisfaction survey via email.  In May 2015, the monthly sa</w:t>
      </w:r>
      <w:r w:rsidR="008A189C">
        <w:t xml:space="preserve">tisfaction survey was revised. </w:t>
      </w:r>
      <w:r>
        <w:t xml:space="preserve">The reading level was revised and adjusted to maximize participant feedback without confusion.  The number of questions was reduced from 23 to 10 in order to streamline responses, avoid duplicative questions, and to </w:t>
      </w:r>
      <w:r w:rsidR="008A189C">
        <w:t xml:space="preserve">lessen the </w:t>
      </w:r>
      <w:r>
        <w:t xml:space="preserve">burden on participants’ time.  After analyzing response rates and the number of mailed surveys that were returned as undeliverable, the online survey tool, </w:t>
      </w:r>
      <w:r>
        <w:rPr>
          <w:i/>
        </w:rPr>
        <w:t xml:space="preserve">SurveyMonkey </w:t>
      </w:r>
      <w:r>
        <w:t>became the sole delivery method to participants due to its’ built-in analytical tools and the fact that 75% of ADVR participants have a valid email address.</w:t>
      </w:r>
    </w:p>
    <w:p w:rsidR="008C6E84" w:rsidRDefault="008C6E84" w:rsidP="008C6E84"/>
    <w:p w:rsidR="008C6E84" w:rsidRDefault="008C6E84" w:rsidP="008C6E84">
      <w:r>
        <w:t>The 10 question survey focuses on four major areas: Program Satisfaction, Program Information, Consumer Involvement, and Consumer and Staff Interaction.  From May 2015 to May 2016, 816 surveys were sent out with a response rate of 11.5%.</w:t>
      </w:r>
    </w:p>
    <w:p w:rsidR="008C6E84" w:rsidRDefault="008C6E84" w:rsidP="00F04701">
      <w:pPr>
        <w:pStyle w:val="Heading2"/>
      </w:pPr>
      <w:bookmarkStart w:id="7" w:name="_Toc457302574"/>
      <w:r>
        <w:t>Employer Survey: Hiring Individuals with Disabilities – Governor’s Council on Disabilities &amp; Special Education</w:t>
      </w:r>
      <w:bookmarkEnd w:id="7"/>
    </w:p>
    <w:p w:rsidR="008C6E84" w:rsidRDefault="008C6E84" w:rsidP="008C6E84">
      <w:r>
        <w:t>During the September 2015 Alaska Society for Human Resource Management (SHRM) conference in Anchorage, the Governor’s Council on Disabilities &amp; Special Education (GCDSE) distributed surveys to 240 conference attendees from approxi</w:t>
      </w:r>
      <w:r w:rsidR="008A189C">
        <w:t xml:space="preserve">mately 158 Alaskan businesses. </w:t>
      </w:r>
      <w:r>
        <w:t>Of the 240 surveys distributed, there were 103 respondents, yiel</w:t>
      </w:r>
      <w:r w:rsidR="008A189C">
        <w:t xml:space="preserve">ding a response rate of 42.9%. </w:t>
      </w:r>
      <w:r>
        <w:t xml:space="preserve">The completed surveys were then analyzed using </w:t>
      </w:r>
      <w:r>
        <w:rPr>
          <w:i/>
        </w:rPr>
        <w:t>SurveyMonkey</w:t>
      </w:r>
      <w:r>
        <w:t>.  The survey had eight questions that were derived through collaborative efforts with the Alaska Mental Health Trust Authority (AMHTA) to better understand barriers employers perceived when considering hiring individuals with disabilities.  Additionally, the survey sought to better understand how efforts might best be targeted to employers in the future.  All survey questions were developed to assist in framing future employer engagements efforts to better target the biggest concerns employers express when considering hiring individuals with disabilities.</w:t>
      </w:r>
    </w:p>
    <w:p w:rsidR="008C6E84" w:rsidRDefault="008C6E84" w:rsidP="00F04701">
      <w:pPr>
        <w:pStyle w:val="Heading2"/>
      </w:pPr>
      <w:bookmarkStart w:id="8" w:name="_Toc457302575"/>
      <w:r>
        <w:t>Alaska Division of Vocational Rehabilitation Staff</w:t>
      </w:r>
      <w:bookmarkEnd w:id="8"/>
    </w:p>
    <w:p w:rsidR="008C6E84" w:rsidRDefault="008C6E84" w:rsidP="008C6E84">
      <w:r>
        <w:t xml:space="preserve">Seventy-four surveys were sent to ADVR staff with a response rate of 54.1%.  The survey consisted of 12 questions and focused on the following topics: participant feedback, availability of services, barriers to employment, availability and effectiveness of </w:t>
      </w:r>
      <w:r w:rsidR="00462DB8">
        <w:t>CRPs</w:t>
      </w:r>
      <w:r>
        <w:t>, and overall experience when working with agency partners outlined in the Workforce Innovation and Opportunity Act (WIOA).</w:t>
      </w:r>
    </w:p>
    <w:p w:rsidR="008C6E84" w:rsidRDefault="008C6E84" w:rsidP="00F04701">
      <w:pPr>
        <w:pStyle w:val="Heading2"/>
      </w:pPr>
      <w:bookmarkStart w:id="9" w:name="_Toc457302576"/>
      <w:r>
        <w:t>Community Rehabilitation Providers (CRP)</w:t>
      </w:r>
      <w:bookmarkEnd w:id="9"/>
    </w:p>
    <w:p w:rsidR="008C6E84" w:rsidRDefault="008C6E84" w:rsidP="008C6E84">
      <w:r>
        <w:t xml:space="preserve">A total of 68 surveys were sent to </w:t>
      </w:r>
      <w:r w:rsidR="00462DB8">
        <w:t>CRPs</w:t>
      </w:r>
      <w:r>
        <w:t xml:space="preserve"> with a response rate of 32.4%.  The survey consisted of 10 questions and comment section to encourage further discussion.  The survey focused on several topics: availability of services, barriers to employment, geographical location, referral processes, and overall interaction with ADVR and its’ staff.</w:t>
      </w:r>
    </w:p>
    <w:p w:rsidR="008C6E84" w:rsidRPr="00897BCB" w:rsidRDefault="008C6E84" w:rsidP="008C6E84"/>
    <w:p w:rsidR="00E90261" w:rsidRDefault="008C6E84" w:rsidP="00F04701">
      <w:pPr>
        <w:pStyle w:val="Heading1"/>
      </w:pPr>
      <w:r>
        <w:rPr>
          <w:rFonts w:eastAsiaTheme="minorHAnsi"/>
        </w:rPr>
        <w:lastRenderedPageBreak/>
        <w:br/>
      </w:r>
      <w:bookmarkStart w:id="10" w:name="_Toc454173974"/>
      <w:bookmarkStart w:id="11" w:name="_Toc457302577"/>
      <w:r w:rsidR="00E90261" w:rsidRPr="00BD1B3D">
        <w:t>IV.</w:t>
      </w:r>
      <w:r w:rsidR="00E90261" w:rsidRPr="00BD1B3D">
        <w:tab/>
        <w:t>WHAT WE ASKED</w:t>
      </w:r>
      <w:bookmarkEnd w:id="10"/>
      <w:bookmarkEnd w:id="11"/>
    </w:p>
    <w:p w:rsidR="00E90261" w:rsidRPr="009957F9" w:rsidRDefault="00E90261" w:rsidP="00F04701">
      <w:pPr>
        <w:pStyle w:val="Heading2"/>
      </w:pPr>
      <w:bookmarkStart w:id="12" w:name="_Toc454173975"/>
      <w:bookmarkStart w:id="13" w:name="_Toc457302578"/>
      <w:r w:rsidRPr="009957F9">
        <w:t>Monthly Consumer Satisfaction Questionnaire</w:t>
      </w:r>
      <w:bookmarkEnd w:id="12"/>
      <w:bookmarkEnd w:id="13"/>
    </w:p>
    <w:p w:rsidR="00E90261" w:rsidRDefault="00E90261" w:rsidP="00E90261">
      <w:r>
        <w:t>The Consumer Satisfaction Questionnaire was revised in May 2015, with input from the Statewide Vocational Rehabilitation Committee’s</w:t>
      </w:r>
      <w:r w:rsidRPr="00C95D53">
        <w:t xml:space="preserve"> </w:t>
      </w:r>
      <w:r>
        <w:t>(SVRC) Evaluation Committee. After careful consideration, it was determined the previous version asked questions that were duplicate in nature and did not provide enough data to adequately improve customer service.</w:t>
      </w:r>
      <w:r w:rsidRPr="00D2613E">
        <w:t xml:space="preserve"> </w:t>
      </w:r>
      <w:r>
        <w:t xml:space="preserve">By providing comment boxes for every question, participants can now provide more substantial input which can be used to improve customer service. All comments in which participants express dissatisfaction are sent to Rehabilitation Managers for follow-up and resolution, if needed.  </w:t>
      </w:r>
    </w:p>
    <w:p w:rsidR="00E90261" w:rsidRDefault="00E90261" w:rsidP="00E90261"/>
    <w:p w:rsidR="002952DC" w:rsidRDefault="00E90261" w:rsidP="002952DC">
      <w:pPr>
        <w:spacing w:after="120"/>
      </w:pPr>
      <w:r>
        <w:t xml:space="preserve">Current response rate is 11.5%. This has remained fairly constant over the past year. </w:t>
      </w:r>
    </w:p>
    <w:p w:rsidR="002952DC" w:rsidRDefault="002952DC" w:rsidP="002952DC">
      <w:pPr>
        <w:spacing w:after="120"/>
      </w:pPr>
      <w:hyperlink r:id="rId18" w:history="1">
        <w:r w:rsidRPr="002952DC">
          <w:rPr>
            <w:rStyle w:val="Hyperlink"/>
          </w:rPr>
          <w:t>SVRC Vocational Rehabilitation Evaluation Questionnaire</w:t>
        </w:r>
      </w:hyperlink>
    </w:p>
    <w:p w:rsidR="00A3278E" w:rsidRDefault="00A3278E" w:rsidP="00E90261">
      <w:r>
        <w:rPr>
          <w:noProof/>
        </w:rPr>
        <w:drawing>
          <wp:inline distT="0" distB="0" distL="0" distR="0" wp14:anchorId="5725B02E" wp14:editId="5BE4C22F">
            <wp:extent cx="5760720" cy="4707903"/>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0850" t="22553" r="35074" b="17721"/>
                    <a:stretch/>
                  </pic:blipFill>
                  <pic:spPr bwMode="auto">
                    <a:xfrm>
                      <a:off x="0" y="0"/>
                      <a:ext cx="5760720" cy="4707903"/>
                    </a:xfrm>
                    <a:prstGeom prst="rect">
                      <a:avLst/>
                    </a:prstGeom>
                    <a:ln>
                      <a:noFill/>
                    </a:ln>
                    <a:extLst>
                      <a:ext uri="{53640926-AAD7-44D8-BBD7-CCE9431645EC}">
                        <a14:shadowObscured xmlns:a14="http://schemas.microsoft.com/office/drawing/2010/main"/>
                      </a:ext>
                    </a:extLst>
                  </pic:spPr>
                </pic:pic>
              </a:graphicData>
            </a:graphic>
          </wp:inline>
        </w:drawing>
      </w:r>
    </w:p>
    <w:p w:rsidR="00930278" w:rsidRDefault="00A3278E" w:rsidP="00E90261">
      <w:r>
        <w:rPr>
          <w:noProof/>
        </w:rPr>
        <w:drawing>
          <wp:inline distT="0" distB="0" distL="0" distR="0" wp14:anchorId="71FA5E03" wp14:editId="2CF58A3C">
            <wp:extent cx="5486400" cy="648648"/>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1988" t="67143" r="37501" b="24916"/>
                    <a:stretch/>
                  </pic:blipFill>
                  <pic:spPr bwMode="auto">
                    <a:xfrm>
                      <a:off x="0" y="0"/>
                      <a:ext cx="5486400" cy="648648"/>
                    </a:xfrm>
                    <a:prstGeom prst="rect">
                      <a:avLst/>
                    </a:prstGeom>
                    <a:ln>
                      <a:noFill/>
                    </a:ln>
                    <a:extLst>
                      <a:ext uri="{53640926-AAD7-44D8-BBD7-CCE9431645EC}">
                        <a14:shadowObscured xmlns:a14="http://schemas.microsoft.com/office/drawing/2010/main"/>
                      </a:ext>
                    </a:extLst>
                  </pic:spPr>
                </pic:pic>
              </a:graphicData>
            </a:graphic>
          </wp:inline>
        </w:drawing>
      </w:r>
      <w:r w:rsidR="00930278">
        <w:br w:type="page"/>
      </w:r>
    </w:p>
    <w:p w:rsidR="00930278" w:rsidRDefault="00930278" w:rsidP="00E90261">
      <w:r>
        <w:rPr>
          <w:noProof/>
        </w:rPr>
        <w:lastRenderedPageBreak/>
        <w:drawing>
          <wp:inline distT="0" distB="0" distL="0" distR="0" wp14:anchorId="62C4DDE9" wp14:editId="358223BD">
            <wp:extent cx="5760720" cy="2096519"/>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0610" t="16845" r="35123" b="56442"/>
                    <a:stretch/>
                  </pic:blipFill>
                  <pic:spPr bwMode="auto">
                    <a:xfrm>
                      <a:off x="0" y="0"/>
                      <a:ext cx="5760720" cy="209651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CA1D94F" wp14:editId="481A88C3">
            <wp:extent cx="5762445" cy="2579298"/>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0755" t="62921" r="34978" b="4225"/>
                    <a:stretch/>
                  </pic:blipFill>
                  <pic:spPr bwMode="auto">
                    <a:xfrm>
                      <a:off x="0" y="0"/>
                      <a:ext cx="5760720" cy="257852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CFD6B3F" wp14:editId="61081186">
            <wp:extent cx="5760720" cy="774585"/>
            <wp:effectExtent l="0" t="0" r="0" b="698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0899" t="24110" r="35043" b="66068"/>
                    <a:stretch/>
                  </pic:blipFill>
                  <pic:spPr bwMode="auto">
                    <a:xfrm>
                      <a:off x="0" y="0"/>
                      <a:ext cx="5760720" cy="774585"/>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00930278" w:rsidRDefault="00930278" w:rsidP="00E90261"/>
    <w:p w:rsidR="00A3278E" w:rsidRPr="009A6E4C" w:rsidRDefault="00930278" w:rsidP="00E90261">
      <w:r>
        <w:rPr>
          <w:noProof/>
        </w:rPr>
        <w:drawing>
          <wp:inline distT="0" distB="0" distL="0" distR="0" wp14:anchorId="0D952005" wp14:editId="2CFA073B">
            <wp:extent cx="5762445" cy="3260785"/>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0900" t="53187" r="35269" b="5686"/>
                    <a:stretch/>
                  </pic:blipFill>
                  <pic:spPr bwMode="auto">
                    <a:xfrm>
                      <a:off x="0" y="0"/>
                      <a:ext cx="5762445" cy="3260785"/>
                    </a:xfrm>
                    <a:prstGeom prst="rect">
                      <a:avLst/>
                    </a:prstGeom>
                    <a:ln>
                      <a:noFill/>
                    </a:ln>
                    <a:extLst>
                      <a:ext uri="{53640926-AAD7-44D8-BBD7-CCE9431645EC}">
                        <a14:shadowObscured xmlns:a14="http://schemas.microsoft.com/office/drawing/2010/main"/>
                      </a:ext>
                    </a:extLst>
                  </pic:spPr>
                </pic:pic>
              </a:graphicData>
            </a:graphic>
          </wp:inline>
        </w:drawing>
      </w:r>
    </w:p>
    <w:p w:rsidR="00E90261" w:rsidRDefault="00E90261" w:rsidP="00E90261"/>
    <w:p w:rsidR="00D53A25" w:rsidRDefault="00D53A25" w:rsidP="00D53A25">
      <w:r>
        <w:t xml:space="preserve">In addition, the full SVRC meets via video conference three times </w:t>
      </w:r>
      <w:r w:rsidR="008A189C">
        <w:t xml:space="preserve">a year and once face-to-face.  </w:t>
      </w:r>
      <w:r>
        <w:t>At meetings they discuss on-going projects, hear reports from various DVR staff, Community Rehabilitation Providers and disability and economic development agency partners and offer the opportunity for public testimony. Prior to each meeting, notices are sent to previous participants from that region; i.e., for the meeting last year in Juneau, notices were sent to participants who had contact with offices in the southern region in the past six months. Notice of the meeting and the opportunity for public comment is also sent to partner agencies and posted on the SVRC website and the state’s online public notice webpage. The notice indicates the opportunity to give public testimony, either in person, via phone, email or letter. This testimony is recorded and transcribed for later review by the SVRC and the regional manager. The manager of the region may also attend public testimony to hear any comments that pertain to their office and staff.  This testimony becomes a part of the fo</w:t>
      </w:r>
      <w:r w:rsidR="008A189C">
        <w:t xml:space="preserve">rmal minutes for that meeting. </w:t>
      </w:r>
      <w:r>
        <w:t>The committee also ensures that the client has been informed about the appeal process to ensure any individual problem has been addressed.</w:t>
      </w:r>
    </w:p>
    <w:p w:rsidR="00D53A25" w:rsidRDefault="00D53A25" w:rsidP="00D53A25"/>
    <w:p w:rsidR="00D53A25" w:rsidRDefault="00D53A25" w:rsidP="00D53A25">
      <w:r>
        <w:t>This is another method that the committee uses to ensure that participant’s concerns are addressed and is used to improve customer service and bring any issues to light. It is also an opportunity for a participant to thank the agency and/or the counselor for good service and successful outcomes.</w:t>
      </w:r>
    </w:p>
    <w:p w:rsidR="00E90261" w:rsidRDefault="00E90261" w:rsidP="00E90261">
      <w:pPr>
        <w:rPr>
          <w:b/>
          <w:u w:val="single"/>
        </w:rPr>
      </w:pPr>
      <w:r>
        <w:rPr>
          <w:b/>
          <w:u w:val="single"/>
        </w:rPr>
        <w:br w:type="page"/>
      </w:r>
    </w:p>
    <w:p w:rsidR="00E90261" w:rsidRPr="00BD1B3D" w:rsidRDefault="00E90261" w:rsidP="00BD1B3D">
      <w:pPr>
        <w:pStyle w:val="Heading2"/>
      </w:pPr>
      <w:bookmarkStart w:id="14" w:name="_Toc454173976"/>
      <w:bookmarkStart w:id="15" w:name="_Toc457302579"/>
      <w:r w:rsidRPr="00BD1B3D">
        <w:lastRenderedPageBreak/>
        <w:t>Employer Survey</w:t>
      </w:r>
      <w:bookmarkEnd w:id="14"/>
      <w:bookmarkEnd w:id="15"/>
    </w:p>
    <w:p w:rsidR="00E90261" w:rsidRDefault="002952DC" w:rsidP="00E90261">
      <w:hyperlink r:id="rId22" w:history="1">
        <w:r w:rsidR="00E90261" w:rsidRPr="002952DC">
          <w:rPr>
            <w:rStyle w:val="Hyperlink"/>
          </w:rPr>
          <w:t>The Employer Survey</w:t>
        </w:r>
      </w:hyperlink>
      <w:r w:rsidR="00E90261">
        <w:t xml:space="preserve"> was created by the Governor’s Council on Disabilities &amp; Special Education’s Research Analyst.  It was designed to elicit information about employer’s knowledge of individuals with disabilities to better understand perceived barriers when considering hiring individuals with disabilities.</w:t>
      </w:r>
    </w:p>
    <w:p w:rsidR="00E90261" w:rsidRDefault="00E90261" w:rsidP="00E90261"/>
    <w:p w:rsidR="00BB453A" w:rsidRDefault="00BB453A" w:rsidP="00E90261">
      <w:r>
        <w:rPr>
          <w:noProof/>
        </w:rPr>
        <w:drawing>
          <wp:inline distT="0" distB="0" distL="0" distR="0" wp14:anchorId="0EF42ABE" wp14:editId="4818795D">
            <wp:extent cx="5760720" cy="6318208"/>
            <wp:effectExtent l="0" t="0" r="0" b="698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3878" t="24181" r="36378" b="3542"/>
                    <a:stretch/>
                  </pic:blipFill>
                  <pic:spPr bwMode="auto">
                    <a:xfrm>
                      <a:off x="0" y="0"/>
                      <a:ext cx="5760720" cy="6318208"/>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00E90261" w:rsidRPr="009A6E4C" w:rsidRDefault="00BB453A" w:rsidP="00E90261">
      <w:r>
        <w:rPr>
          <w:noProof/>
        </w:rPr>
        <w:lastRenderedPageBreak/>
        <w:drawing>
          <wp:inline distT="0" distB="0" distL="0" distR="0" wp14:anchorId="6DF4C36B" wp14:editId="61F9C985">
            <wp:extent cx="5760720" cy="6498081"/>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0449" t="15412" r="29487" b="9654"/>
                    <a:stretch/>
                  </pic:blipFill>
                  <pic:spPr bwMode="auto">
                    <a:xfrm>
                      <a:off x="0" y="0"/>
                      <a:ext cx="5760720" cy="6498081"/>
                    </a:xfrm>
                    <a:prstGeom prst="rect">
                      <a:avLst/>
                    </a:prstGeom>
                    <a:ln>
                      <a:noFill/>
                    </a:ln>
                    <a:extLst>
                      <a:ext uri="{53640926-AAD7-44D8-BBD7-CCE9431645EC}">
                        <a14:shadowObscured xmlns:a14="http://schemas.microsoft.com/office/drawing/2010/main"/>
                      </a:ext>
                    </a:extLst>
                  </pic:spPr>
                </pic:pic>
              </a:graphicData>
            </a:graphic>
          </wp:inline>
        </w:drawing>
      </w:r>
    </w:p>
    <w:p w:rsidR="00E90261" w:rsidRPr="00BD1B3D" w:rsidRDefault="00E90261" w:rsidP="00BD1B3D">
      <w:pPr>
        <w:pStyle w:val="Heading2"/>
      </w:pPr>
      <w:r>
        <w:br w:type="page"/>
      </w:r>
      <w:bookmarkStart w:id="16" w:name="_Toc454173977"/>
      <w:bookmarkStart w:id="17" w:name="_Toc457302580"/>
      <w:r w:rsidRPr="00BD1B3D">
        <w:lastRenderedPageBreak/>
        <w:t>Alaska Division of Vocational Rehabilitation (ADVR) Staff Questionnaire</w:t>
      </w:r>
      <w:bookmarkEnd w:id="16"/>
      <w:bookmarkEnd w:id="17"/>
    </w:p>
    <w:p w:rsidR="00E90261" w:rsidRDefault="00E90261" w:rsidP="00E90261">
      <w:r>
        <w:t xml:space="preserve">The </w:t>
      </w:r>
      <w:hyperlink r:id="rId25" w:history="1">
        <w:r w:rsidRPr="002952DC">
          <w:rPr>
            <w:rStyle w:val="Hyperlink"/>
          </w:rPr>
          <w:t>ADVR Staff Questionnaire</w:t>
        </w:r>
      </w:hyperlink>
      <w:r>
        <w:t xml:space="preserve"> was developed by ADVR Program Evaluation staff in order to provide a mechanism for feedback and give staff the opportunity to share their unique perspective of working directly with participants and assisting them to obtain competitive integrated employment. Open-ended questions and comment boxes were used to provide an opportunity for staff respondents to offer additional information pertaining to the closed-ended question.</w:t>
      </w:r>
    </w:p>
    <w:p w:rsidR="00E90261" w:rsidRDefault="00E90261" w:rsidP="00E90261"/>
    <w:p w:rsidR="00E90261" w:rsidRDefault="00414100" w:rsidP="00E90261">
      <w:r>
        <w:rPr>
          <w:noProof/>
        </w:rPr>
        <w:drawing>
          <wp:inline distT="0" distB="0" distL="0" distR="0" wp14:anchorId="46B4D180" wp14:editId="21D601B4">
            <wp:extent cx="5760720" cy="2710563"/>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5056" t="25617" r="25697" b="35961"/>
                    <a:stretch/>
                  </pic:blipFill>
                  <pic:spPr bwMode="auto">
                    <a:xfrm>
                      <a:off x="0" y="0"/>
                      <a:ext cx="5760720" cy="2710563"/>
                    </a:xfrm>
                    <a:prstGeom prst="rect">
                      <a:avLst/>
                    </a:prstGeom>
                    <a:ln>
                      <a:noFill/>
                    </a:ln>
                    <a:extLst>
                      <a:ext uri="{53640926-AAD7-44D8-BBD7-CCE9431645EC}">
                        <a14:shadowObscured xmlns:a14="http://schemas.microsoft.com/office/drawing/2010/main"/>
                      </a:ext>
                    </a:extLst>
                  </pic:spPr>
                </pic:pic>
              </a:graphicData>
            </a:graphic>
          </wp:inline>
        </w:drawing>
      </w:r>
    </w:p>
    <w:p w:rsidR="00414100" w:rsidRDefault="00414100" w:rsidP="00E90261">
      <w:r>
        <w:rPr>
          <w:noProof/>
        </w:rPr>
        <w:drawing>
          <wp:inline distT="0" distB="0" distL="0" distR="0" wp14:anchorId="2A0C26F1" wp14:editId="2F3EA925">
            <wp:extent cx="5760720" cy="3113533"/>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4947" t="22980" r="25680" b="32773"/>
                    <a:stretch/>
                  </pic:blipFill>
                  <pic:spPr bwMode="auto">
                    <a:xfrm>
                      <a:off x="0" y="0"/>
                      <a:ext cx="5760720" cy="3113533"/>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006E305A" w:rsidRDefault="006E305A" w:rsidP="00E90261"/>
    <w:p w:rsidR="006E305A" w:rsidRDefault="006E305A" w:rsidP="00E90261">
      <w:r>
        <w:rPr>
          <w:noProof/>
        </w:rPr>
        <w:drawing>
          <wp:inline distT="0" distB="0" distL="0" distR="0" wp14:anchorId="11EBAFC2" wp14:editId="19C26B9D">
            <wp:extent cx="5762625" cy="333375"/>
            <wp:effectExtent l="0" t="0" r="0"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9167" t="20256" r="29808" b="75808"/>
                    <a:stretch/>
                  </pic:blipFill>
                  <pic:spPr bwMode="auto">
                    <a:xfrm>
                      <a:off x="0" y="0"/>
                      <a:ext cx="5760720" cy="333265"/>
                    </a:xfrm>
                    <a:prstGeom prst="rect">
                      <a:avLst/>
                    </a:prstGeom>
                    <a:ln>
                      <a:noFill/>
                    </a:ln>
                    <a:extLst>
                      <a:ext uri="{53640926-AAD7-44D8-BBD7-CCE9431645EC}">
                        <a14:shadowObscured xmlns:a14="http://schemas.microsoft.com/office/drawing/2010/main"/>
                      </a:ext>
                    </a:extLst>
                  </pic:spPr>
                </pic:pic>
              </a:graphicData>
            </a:graphic>
          </wp:inline>
        </w:drawing>
      </w:r>
    </w:p>
    <w:p w:rsidR="00414100" w:rsidRDefault="00414100" w:rsidP="00E90261">
      <w:r>
        <w:rPr>
          <w:noProof/>
        </w:rPr>
        <w:drawing>
          <wp:inline distT="0" distB="0" distL="0" distR="0" wp14:anchorId="52A71A1C" wp14:editId="6FA18739">
            <wp:extent cx="5760720" cy="533583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5221" t="18185" r="25516" b="6157"/>
                    <a:stretch/>
                  </pic:blipFill>
                  <pic:spPr bwMode="auto">
                    <a:xfrm>
                      <a:off x="0" y="0"/>
                      <a:ext cx="5760720" cy="5335830"/>
                    </a:xfrm>
                    <a:prstGeom prst="rect">
                      <a:avLst/>
                    </a:prstGeom>
                    <a:ln>
                      <a:noFill/>
                    </a:ln>
                    <a:extLst>
                      <a:ext uri="{53640926-AAD7-44D8-BBD7-CCE9431645EC}">
                        <a14:shadowObscured xmlns:a14="http://schemas.microsoft.com/office/drawing/2010/main"/>
                      </a:ext>
                    </a:extLst>
                  </pic:spPr>
                </pic:pic>
              </a:graphicData>
            </a:graphic>
          </wp:inline>
        </w:drawing>
      </w:r>
    </w:p>
    <w:p w:rsidR="00414100" w:rsidRDefault="00414100" w:rsidP="00E90261">
      <w:r>
        <w:rPr>
          <w:noProof/>
        </w:rPr>
        <w:drawing>
          <wp:inline distT="0" distB="0" distL="0" distR="0" wp14:anchorId="22CD9ADB" wp14:editId="44BA94DB">
            <wp:extent cx="5762625" cy="2386748"/>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5802" t="16077" r="25641" b="50577"/>
                    <a:stretch/>
                  </pic:blipFill>
                  <pic:spPr bwMode="auto">
                    <a:xfrm>
                      <a:off x="0" y="0"/>
                      <a:ext cx="5760720" cy="2385959"/>
                    </a:xfrm>
                    <a:prstGeom prst="rect">
                      <a:avLst/>
                    </a:prstGeom>
                    <a:ln>
                      <a:noFill/>
                    </a:ln>
                    <a:extLst>
                      <a:ext uri="{53640926-AAD7-44D8-BBD7-CCE9431645EC}">
                        <a14:shadowObscured xmlns:a14="http://schemas.microsoft.com/office/drawing/2010/main"/>
                      </a:ext>
                    </a:extLst>
                  </pic:spPr>
                </pic:pic>
              </a:graphicData>
            </a:graphic>
          </wp:inline>
        </w:drawing>
      </w:r>
    </w:p>
    <w:p w:rsidR="00414100" w:rsidRDefault="00414100" w:rsidP="00E90261">
      <w:r>
        <w:rPr>
          <w:noProof/>
        </w:rPr>
        <w:lastRenderedPageBreak/>
        <w:drawing>
          <wp:inline distT="0" distB="0" distL="0" distR="0" wp14:anchorId="44ED7278" wp14:editId="644D486C">
            <wp:extent cx="6035040" cy="843985"/>
            <wp:effectExtent l="0" t="0" r="381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5377" t="70172" r="25540" b="18446"/>
                    <a:stretch/>
                  </pic:blipFill>
                  <pic:spPr bwMode="auto">
                    <a:xfrm>
                      <a:off x="0" y="0"/>
                      <a:ext cx="6035040" cy="843985"/>
                    </a:xfrm>
                    <a:prstGeom prst="rect">
                      <a:avLst/>
                    </a:prstGeom>
                    <a:ln>
                      <a:noFill/>
                    </a:ln>
                    <a:extLst>
                      <a:ext uri="{53640926-AAD7-44D8-BBD7-CCE9431645EC}">
                        <a14:shadowObscured xmlns:a14="http://schemas.microsoft.com/office/drawing/2010/main"/>
                      </a:ext>
                    </a:extLst>
                  </pic:spPr>
                </pic:pic>
              </a:graphicData>
            </a:graphic>
          </wp:inline>
        </w:drawing>
      </w:r>
    </w:p>
    <w:p w:rsidR="00414100" w:rsidRDefault="00414100" w:rsidP="00E90261">
      <w:r>
        <w:rPr>
          <w:noProof/>
        </w:rPr>
        <w:drawing>
          <wp:inline distT="0" distB="0" distL="0" distR="0" wp14:anchorId="03E0477B" wp14:editId="4E22F0E8">
            <wp:extent cx="5760720" cy="4956463"/>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5160" t="19398" r="25482" b="10186"/>
                    <a:stretch/>
                  </pic:blipFill>
                  <pic:spPr bwMode="auto">
                    <a:xfrm>
                      <a:off x="0" y="0"/>
                      <a:ext cx="5760720" cy="4956463"/>
                    </a:xfrm>
                    <a:prstGeom prst="rect">
                      <a:avLst/>
                    </a:prstGeom>
                    <a:ln>
                      <a:noFill/>
                    </a:ln>
                    <a:extLst>
                      <a:ext uri="{53640926-AAD7-44D8-BBD7-CCE9431645EC}">
                        <a14:shadowObscured xmlns:a14="http://schemas.microsoft.com/office/drawing/2010/main"/>
                      </a:ext>
                    </a:extLst>
                  </pic:spPr>
                </pic:pic>
              </a:graphicData>
            </a:graphic>
          </wp:inline>
        </w:drawing>
      </w:r>
    </w:p>
    <w:p w:rsidR="00414100" w:rsidRDefault="00414100" w:rsidP="00E90261">
      <w:r>
        <w:rPr>
          <w:noProof/>
        </w:rPr>
        <w:drawing>
          <wp:inline distT="0" distB="0" distL="0" distR="0" wp14:anchorId="2D80C91A" wp14:editId="40AFB599">
            <wp:extent cx="5762625" cy="2437259"/>
            <wp:effectExtent l="0" t="0" r="0" b="127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5160" t="16557" r="25321" b="48716"/>
                    <a:stretch/>
                  </pic:blipFill>
                  <pic:spPr bwMode="auto">
                    <a:xfrm>
                      <a:off x="0" y="0"/>
                      <a:ext cx="5760720" cy="2436453"/>
                    </a:xfrm>
                    <a:prstGeom prst="rect">
                      <a:avLst/>
                    </a:prstGeom>
                    <a:ln>
                      <a:noFill/>
                    </a:ln>
                    <a:extLst>
                      <a:ext uri="{53640926-AAD7-44D8-BBD7-CCE9431645EC}">
                        <a14:shadowObscured xmlns:a14="http://schemas.microsoft.com/office/drawing/2010/main"/>
                      </a:ext>
                    </a:extLst>
                  </pic:spPr>
                </pic:pic>
              </a:graphicData>
            </a:graphic>
          </wp:inline>
        </w:drawing>
      </w:r>
    </w:p>
    <w:p w:rsidR="00216A8B" w:rsidRDefault="00216A8B" w:rsidP="00E90261">
      <w:r>
        <w:rPr>
          <w:noProof/>
        </w:rPr>
        <w:lastRenderedPageBreak/>
        <w:drawing>
          <wp:inline distT="0" distB="0" distL="0" distR="0" wp14:anchorId="2FD68F8A" wp14:editId="554D7C9F">
            <wp:extent cx="5852160" cy="6341615"/>
            <wp:effectExtent l="0" t="0" r="0" b="254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9322" t="18537" r="29449" b="7382"/>
                    <a:stretch/>
                  </pic:blipFill>
                  <pic:spPr bwMode="auto">
                    <a:xfrm>
                      <a:off x="0" y="0"/>
                      <a:ext cx="5852160" cy="6341615"/>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00414100" w:rsidRDefault="00414100" w:rsidP="00E90261"/>
    <w:p w:rsidR="00216A8B" w:rsidRDefault="00216A8B" w:rsidP="00E90261">
      <w:r>
        <w:rPr>
          <w:noProof/>
        </w:rPr>
        <w:drawing>
          <wp:inline distT="0" distB="0" distL="0" distR="0" wp14:anchorId="18B2B149" wp14:editId="1A4808FA">
            <wp:extent cx="5760720" cy="4270612"/>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9571" t="16901" r="29486" b="32773"/>
                    <a:stretch/>
                  </pic:blipFill>
                  <pic:spPr bwMode="auto">
                    <a:xfrm>
                      <a:off x="0" y="0"/>
                      <a:ext cx="5760720" cy="4270612"/>
                    </a:xfrm>
                    <a:prstGeom prst="rect">
                      <a:avLst/>
                    </a:prstGeom>
                    <a:ln>
                      <a:noFill/>
                    </a:ln>
                    <a:extLst>
                      <a:ext uri="{53640926-AAD7-44D8-BBD7-CCE9431645EC}">
                        <a14:shadowObscured xmlns:a14="http://schemas.microsoft.com/office/drawing/2010/main"/>
                      </a:ext>
                    </a:extLst>
                  </pic:spPr>
                </pic:pic>
              </a:graphicData>
            </a:graphic>
          </wp:inline>
        </w:drawing>
      </w:r>
    </w:p>
    <w:p w:rsidR="00216A8B" w:rsidRPr="00C12223" w:rsidRDefault="00216A8B" w:rsidP="00E90261">
      <w:r>
        <w:rPr>
          <w:noProof/>
        </w:rPr>
        <w:drawing>
          <wp:inline distT="0" distB="0" distL="0" distR="0" wp14:anchorId="588D0EEC" wp14:editId="3682651A">
            <wp:extent cx="5760720" cy="379724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9219" t="23808" r="29596" b="31177"/>
                    <a:stretch/>
                  </pic:blipFill>
                  <pic:spPr bwMode="auto">
                    <a:xfrm>
                      <a:off x="0" y="0"/>
                      <a:ext cx="5760720" cy="3797240"/>
                    </a:xfrm>
                    <a:prstGeom prst="rect">
                      <a:avLst/>
                    </a:prstGeom>
                    <a:ln>
                      <a:noFill/>
                    </a:ln>
                    <a:extLst>
                      <a:ext uri="{53640926-AAD7-44D8-BBD7-CCE9431645EC}">
                        <a14:shadowObscured xmlns:a14="http://schemas.microsoft.com/office/drawing/2010/main"/>
                      </a:ext>
                    </a:extLst>
                  </pic:spPr>
                </pic:pic>
              </a:graphicData>
            </a:graphic>
          </wp:inline>
        </w:drawing>
      </w:r>
    </w:p>
    <w:p w:rsidR="00E90261" w:rsidRPr="00BD1B3D" w:rsidRDefault="00E90261" w:rsidP="00BD1B3D">
      <w:pPr>
        <w:pStyle w:val="Heading2"/>
      </w:pPr>
      <w:bookmarkStart w:id="18" w:name="_Toc454173978"/>
      <w:bookmarkStart w:id="19" w:name="_Toc457302581"/>
      <w:r w:rsidRPr="00BD1B3D">
        <w:lastRenderedPageBreak/>
        <w:t>Community Rehabilitation Provider (CRP) Questionnaire</w:t>
      </w:r>
      <w:bookmarkEnd w:id="18"/>
      <w:bookmarkEnd w:id="19"/>
    </w:p>
    <w:p w:rsidR="00E90261" w:rsidRDefault="00E90261" w:rsidP="00E90261">
      <w:r>
        <w:t xml:space="preserve">The </w:t>
      </w:r>
      <w:hyperlink r:id="rId36" w:history="1">
        <w:r w:rsidRPr="002952DC">
          <w:rPr>
            <w:rStyle w:val="Hyperlink"/>
          </w:rPr>
          <w:t>CRP Questionnaire</w:t>
        </w:r>
      </w:hyperlink>
      <w:r>
        <w:t xml:space="preserve"> was developed in conjunction with ADVR’s CRP Specialist.  The intent was to discover if there were areas for improvement in customer service, gaps in coverage that might be addressed, and insight from the CRP perspective of barriers to employment.</w:t>
      </w:r>
    </w:p>
    <w:p w:rsidR="00E90261" w:rsidRDefault="00E90261" w:rsidP="00E90261"/>
    <w:p w:rsidR="00E90261" w:rsidRDefault="00BB453A" w:rsidP="00E90261">
      <w:pPr>
        <w:rPr>
          <w:b/>
        </w:rPr>
      </w:pPr>
      <w:r>
        <w:rPr>
          <w:noProof/>
        </w:rPr>
        <w:drawing>
          <wp:inline distT="0" distB="0" distL="0" distR="0" wp14:anchorId="436D6977" wp14:editId="5773DDF5">
            <wp:extent cx="5669280" cy="2546762"/>
            <wp:effectExtent l="0" t="0" r="7620" b="635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9327" t="23384" r="29648" b="46058"/>
                    <a:stretch/>
                  </pic:blipFill>
                  <pic:spPr bwMode="auto">
                    <a:xfrm>
                      <a:off x="0" y="0"/>
                      <a:ext cx="5669280" cy="254676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316F725" wp14:editId="7313F292">
            <wp:extent cx="5577840" cy="4943499"/>
            <wp:effectExtent l="0" t="0" r="3810"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9166" t="16475" r="29968" b="23472"/>
                    <a:stretch/>
                  </pic:blipFill>
                  <pic:spPr bwMode="auto">
                    <a:xfrm>
                      <a:off x="0" y="0"/>
                      <a:ext cx="5577840" cy="4943499"/>
                    </a:xfrm>
                    <a:prstGeom prst="rect">
                      <a:avLst/>
                    </a:prstGeom>
                    <a:ln>
                      <a:noFill/>
                    </a:ln>
                    <a:extLst>
                      <a:ext uri="{53640926-AAD7-44D8-BBD7-CCE9431645EC}">
                        <a14:shadowObscured xmlns:a14="http://schemas.microsoft.com/office/drawing/2010/main"/>
                      </a:ext>
                    </a:extLst>
                  </pic:spPr>
                </pic:pic>
              </a:graphicData>
            </a:graphic>
          </wp:inline>
        </w:drawing>
      </w:r>
      <w:r w:rsidR="007724EC">
        <w:rPr>
          <w:noProof/>
        </w:rPr>
        <w:lastRenderedPageBreak/>
        <w:drawing>
          <wp:inline distT="0" distB="0" distL="0" distR="0" wp14:anchorId="5F4DCAB7" wp14:editId="4666BC1A">
            <wp:extent cx="5667375" cy="5474039"/>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9327" t="29425" r="29648" b="4871"/>
                    <a:stretch/>
                  </pic:blipFill>
                  <pic:spPr bwMode="auto">
                    <a:xfrm>
                      <a:off x="0" y="0"/>
                      <a:ext cx="5669280" cy="5475879"/>
                    </a:xfrm>
                    <a:prstGeom prst="rect">
                      <a:avLst/>
                    </a:prstGeom>
                    <a:ln>
                      <a:noFill/>
                    </a:ln>
                    <a:extLst>
                      <a:ext uri="{53640926-AAD7-44D8-BBD7-CCE9431645EC}">
                        <a14:shadowObscured xmlns:a14="http://schemas.microsoft.com/office/drawing/2010/main"/>
                      </a:ext>
                    </a:extLst>
                  </pic:spPr>
                </pic:pic>
              </a:graphicData>
            </a:graphic>
          </wp:inline>
        </w:drawing>
      </w:r>
      <w:r w:rsidR="00DA2843">
        <w:rPr>
          <w:noProof/>
        </w:rPr>
        <w:drawing>
          <wp:inline distT="0" distB="0" distL="0" distR="0" wp14:anchorId="6E4B0151" wp14:editId="4E7E7264">
            <wp:extent cx="5669280" cy="2045383"/>
            <wp:effectExtent l="0" t="0" r="762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9486" t="25775" r="29648" b="49779"/>
                    <a:stretch/>
                  </pic:blipFill>
                  <pic:spPr bwMode="auto">
                    <a:xfrm>
                      <a:off x="0" y="0"/>
                      <a:ext cx="5669280" cy="2045383"/>
                    </a:xfrm>
                    <a:prstGeom prst="rect">
                      <a:avLst/>
                    </a:prstGeom>
                    <a:ln>
                      <a:noFill/>
                    </a:ln>
                    <a:extLst>
                      <a:ext uri="{53640926-AAD7-44D8-BBD7-CCE9431645EC}">
                        <a14:shadowObscured xmlns:a14="http://schemas.microsoft.com/office/drawing/2010/main"/>
                      </a:ext>
                    </a:extLst>
                  </pic:spPr>
                </pic:pic>
              </a:graphicData>
            </a:graphic>
          </wp:inline>
        </w:drawing>
      </w:r>
      <w:r w:rsidR="00376514">
        <w:rPr>
          <w:noProof/>
        </w:rPr>
        <w:lastRenderedPageBreak/>
        <w:drawing>
          <wp:inline distT="0" distB="0" distL="0" distR="0" wp14:anchorId="63F74ACE" wp14:editId="20FDB0EE">
            <wp:extent cx="5669280" cy="6422218"/>
            <wp:effectExtent l="0" t="0" r="762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9487" t="16209" r="29487" b="6732"/>
                    <a:stretch/>
                  </pic:blipFill>
                  <pic:spPr bwMode="auto">
                    <a:xfrm>
                      <a:off x="0" y="0"/>
                      <a:ext cx="5669280" cy="6422218"/>
                    </a:xfrm>
                    <a:prstGeom prst="rect">
                      <a:avLst/>
                    </a:prstGeom>
                    <a:ln>
                      <a:noFill/>
                    </a:ln>
                    <a:extLst>
                      <a:ext uri="{53640926-AAD7-44D8-BBD7-CCE9431645EC}">
                        <a14:shadowObscured xmlns:a14="http://schemas.microsoft.com/office/drawing/2010/main"/>
                      </a:ext>
                    </a:extLst>
                  </pic:spPr>
                </pic:pic>
              </a:graphicData>
            </a:graphic>
          </wp:inline>
        </w:drawing>
      </w:r>
    </w:p>
    <w:p w:rsidR="00E90261" w:rsidRDefault="00F3072A" w:rsidP="00E90261">
      <w:pPr>
        <w:rPr>
          <w:b/>
        </w:rPr>
      </w:pPr>
      <w:r>
        <w:rPr>
          <w:noProof/>
        </w:rPr>
        <w:drawing>
          <wp:inline distT="0" distB="0" distL="0" distR="0" wp14:anchorId="3F796A1C" wp14:editId="2FE8913C">
            <wp:extent cx="5667375" cy="923925"/>
            <wp:effectExtent l="0" t="0" r="0"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9487" t="16740" r="29808" b="72256"/>
                    <a:stretch/>
                  </pic:blipFill>
                  <pic:spPr bwMode="auto">
                    <a:xfrm>
                      <a:off x="0" y="0"/>
                      <a:ext cx="5669280" cy="924236"/>
                    </a:xfrm>
                    <a:prstGeom prst="rect">
                      <a:avLst/>
                    </a:prstGeom>
                    <a:ln>
                      <a:noFill/>
                    </a:ln>
                    <a:extLst>
                      <a:ext uri="{53640926-AAD7-44D8-BBD7-CCE9431645EC}">
                        <a14:shadowObscured xmlns:a14="http://schemas.microsoft.com/office/drawing/2010/main"/>
                      </a:ext>
                    </a:extLst>
                  </pic:spPr>
                </pic:pic>
              </a:graphicData>
            </a:graphic>
          </wp:inline>
        </w:drawing>
      </w:r>
    </w:p>
    <w:p w:rsidR="00F3072A" w:rsidRDefault="00F3072A">
      <w:r>
        <w:br w:type="page"/>
      </w:r>
    </w:p>
    <w:p w:rsidR="00583EDA" w:rsidRDefault="00F3072A">
      <w:r>
        <w:rPr>
          <w:noProof/>
        </w:rPr>
        <w:lastRenderedPageBreak/>
        <w:drawing>
          <wp:inline distT="0" distB="0" distL="0" distR="0" wp14:anchorId="08187534" wp14:editId="2D550D87">
            <wp:extent cx="5669280" cy="6670341"/>
            <wp:effectExtent l="0" t="0" r="762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9329" t="15866" r="29564" b="3938"/>
                    <a:stretch/>
                  </pic:blipFill>
                  <pic:spPr bwMode="auto">
                    <a:xfrm>
                      <a:off x="0" y="0"/>
                      <a:ext cx="5669280" cy="6670341"/>
                    </a:xfrm>
                    <a:prstGeom prst="rect">
                      <a:avLst/>
                    </a:prstGeom>
                    <a:ln>
                      <a:noFill/>
                    </a:ln>
                    <a:extLst>
                      <a:ext uri="{53640926-AAD7-44D8-BBD7-CCE9431645EC}">
                        <a14:shadowObscured xmlns:a14="http://schemas.microsoft.com/office/drawing/2010/main"/>
                      </a:ext>
                    </a:extLst>
                  </pic:spPr>
                </pic:pic>
              </a:graphicData>
            </a:graphic>
          </wp:inline>
        </w:drawing>
      </w:r>
      <w:r w:rsidR="00583EDA">
        <w:br w:type="page"/>
      </w:r>
    </w:p>
    <w:p w:rsidR="00583EDA" w:rsidRPr="00BD1B3D" w:rsidRDefault="00583EDA" w:rsidP="00BD1B3D">
      <w:pPr>
        <w:pStyle w:val="Heading1"/>
      </w:pPr>
      <w:bookmarkStart w:id="20" w:name="_Toc454173979"/>
      <w:bookmarkStart w:id="21" w:name="_Toc457302582"/>
      <w:r w:rsidRPr="00BD1B3D">
        <w:lastRenderedPageBreak/>
        <w:t xml:space="preserve">V. </w:t>
      </w:r>
      <w:r w:rsidRPr="00BD1B3D">
        <w:tab/>
        <w:t>WHAT WE DISCOVERED</w:t>
      </w:r>
      <w:bookmarkEnd w:id="20"/>
      <w:bookmarkEnd w:id="21"/>
    </w:p>
    <w:p w:rsidR="00583EDA" w:rsidRDefault="00583EDA" w:rsidP="00BD1B3D">
      <w:pPr>
        <w:pStyle w:val="Heading2"/>
      </w:pPr>
      <w:bookmarkStart w:id="22" w:name="_Toc457302583"/>
      <w:r w:rsidRPr="00D850DF">
        <w:t xml:space="preserve">Division of Vocational Rehabilitation </w:t>
      </w:r>
      <w:r>
        <w:t>Participants</w:t>
      </w:r>
      <w:bookmarkEnd w:id="22"/>
    </w:p>
    <w:p w:rsidR="00583EDA" w:rsidRPr="00C82E30" w:rsidRDefault="00583EDA" w:rsidP="00583EDA">
      <w:r>
        <w:t>Jointly, t</w:t>
      </w:r>
      <w:r w:rsidRPr="00832CE4">
        <w:t xml:space="preserve">he SVRC and </w:t>
      </w:r>
      <w:r>
        <w:t>ADVR</w:t>
      </w:r>
      <w:r w:rsidRPr="00832CE4">
        <w:t xml:space="preserve"> continuously work to improve the delivery of vocational rehabilitation services to Alaskans who are in need of, and who are receiving, voca</w:t>
      </w:r>
      <w:r>
        <w:t>tional rehabilitation services.  The SVRC oversees</w:t>
      </w:r>
      <w:r w:rsidRPr="00C82E30">
        <w:t xml:space="preserve"> an ongoing consumer satisfaction survey </w:t>
      </w:r>
      <w:r>
        <w:t xml:space="preserve">of 100% </w:t>
      </w:r>
      <w:r w:rsidRPr="00C82E30">
        <w:t xml:space="preserve">of </w:t>
      </w:r>
      <w:r>
        <w:t>ADVR</w:t>
      </w:r>
      <w:r w:rsidRPr="00C82E30">
        <w:t xml:space="preserve"> participants closed from an I</w:t>
      </w:r>
      <w:r>
        <w:t xml:space="preserve">ndividualized </w:t>
      </w:r>
      <w:r w:rsidRPr="00C82E30">
        <w:t>P</w:t>
      </w:r>
      <w:r>
        <w:t xml:space="preserve">lan for </w:t>
      </w:r>
      <w:r w:rsidRPr="00C82E30">
        <w:t>E</w:t>
      </w:r>
      <w:r>
        <w:t>mployment (IPE)</w:t>
      </w:r>
      <w:r w:rsidRPr="00C82E30">
        <w:t>.</w:t>
      </w:r>
      <w:r>
        <w:t xml:space="preserve"> </w:t>
      </w:r>
      <w:r w:rsidRPr="00C82E30">
        <w:t>Th</w:t>
      </w:r>
      <w:r>
        <w:t>is monthly</w:t>
      </w:r>
      <w:r w:rsidRPr="00C82E30">
        <w:t xml:space="preserve"> survey offers individuals an opportunity to convey their impression of their VR experience and services received.</w:t>
      </w:r>
    </w:p>
    <w:p w:rsidR="00583EDA" w:rsidRDefault="00583EDA" w:rsidP="00583EDA">
      <w:pPr>
        <w:rPr>
          <w:b/>
        </w:rPr>
      </w:pPr>
    </w:p>
    <w:p w:rsidR="00583EDA" w:rsidRPr="00C56256" w:rsidRDefault="00583EDA" w:rsidP="00583EDA">
      <w:r>
        <w:t xml:space="preserve">From May 2015 to April 2016, ADVR assisted </w:t>
      </w:r>
      <w:r w:rsidRPr="00793E93">
        <w:t>1046</w:t>
      </w:r>
      <w:r>
        <w:t xml:space="preserve"> participants that exited the program from an IPE.  The satisfaction survey focuses on program satisfaction, program information, participant involvement, and </w:t>
      </w:r>
      <w:r w:rsidR="008A189C">
        <w:t xml:space="preserve">participant/staff interaction. </w:t>
      </w:r>
      <w:r>
        <w:t>The current response rate for the consumer satisfaction survey is 12%.</w:t>
      </w:r>
    </w:p>
    <w:p w:rsidR="00583EDA" w:rsidRDefault="00583EDA" w:rsidP="00583EDA">
      <w:pPr>
        <w:rPr>
          <w:b/>
        </w:rPr>
      </w:pPr>
    </w:p>
    <w:p w:rsidR="00583EDA" w:rsidRDefault="00583EDA" w:rsidP="00583EDA">
      <w:r>
        <w:rPr>
          <w:noProof/>
        </w:rPr>
        <w:drawing>
          <wp:inline distT="0" distB="0" distL="0" distR="0" wp14:anchorId="32F4D261" wp14:editId="7537A103">
            <wp:extent cx="6048375" cy="4257675"/>
            <wp:effectExtent l="0" t="0" r="9525"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83EDA" w:rsidRDefault="00583EDA" w:rsidP="00583EDA"/>
    <w:p w:rsidR="00583EDA" w:rsidRDefault="00583EDA" w:rsidP="00583EDA">
      <w:r>
        <w:t>Consumer quotes:</w:t>
      </w:r>
    </w:p>
    <w:p w:rsidR="00583EDA" w:rsidRDefault="00583EDA" w:rsidP="00583EDA">
      <w:pPr>
        <w:pStyle w:val="ListParagraph"/>
        <w:numPr>
          <w:ilvl w:val="0"/>
          <w:numId w:val="17"/>
        </w:numPr>
        <w:rPr>
          <w:i/>
        </w:rPr>
      </w:pPr>
      <w:r w:rsidRPr="009A4B57">
        <w:rPr>
          <w:i/>
        </w:rPr>
        <w:t>They were all polite, helpful, and seem to care about me.</w:t>
      </w:r>
    </w:p>
    <w:p w:rsidR="00583EDA" w:rsidRDefault="00583EDA" w:rsidP="00583EDA">
      <w:pPr>
        <w:pStyle w:val="ListParagraph"/>
        <w:numPr>
          <w:ilvl w:val="0"/>
          <w:numId w:val="17"/>
        </w:numPr>
        <w:rPr>
          <w:i/>
        </w:rPr>
      </w:pPr>
      <w:r w:rsidRPr="009A4B57">
        <w:rPr>
          <w:i/>
        </w:rPr>
        <w:t>Disagreements were settled in a professional manner.</w:t>
      </w:r>
    </w:p>
    <w:p w:rsidR="00583EDA" w:rsidRDefault="00583EDA" w:rsidP="00583EDA">
      <w:pPr>
        <w:pStyle w:val="ListParagraph"/>
        <w:numPr>
          <w:ilvl w:val="0"/>
          <w:numId w:val="17"/>
        </w:numPr>
        <w:rPr>
          <w:i/>
        </w:rPr>
      </w:pPr>
      <w:r w:rsidRPr="009A4B57">
        <w:rPr>
          <w:i/>
        </w:rPr>
        <w:t xml:space="preserve">The </w:t>
      </w:r>
      <w:r>
        <w:rPr>
          <w:i/>
        </w:rPr>
        <w:t>ADVR</w:t>
      </w:r>
      <w:r w:rsidRPr="009A4B57">
        <w:rPr>
          <w:i/>
        </w:rPr>
        <w:t xml:space="preserve"> staff was very patient in my search for employment even after I reached my educational goal.</w:t>
      </w:r>
    </w:p>
    <w:p w:rsidR="00583EDA" w:rsidRDefault="00583EDA" w:rsidP="00583EDA">
      <w:pPr>
        <w:pStyle w:val="ListParagraph"/>
        <w:numPr>
          <w:ilvl w:val="0"/>
          <w:numId w:val="17"/>
        </w:numPr>
        <w:rPr>
          <w:i/>
        </w:rPr>
      </w:pPr>
      <w:r w:rsidRPr="009A4B57">
        <w:rPr>
          <w:i/>
        </w:rPr>
        <w:t>I was prompt</w:t>
      </w:r>
      <w:r>
        <w:rPr>
          <w:i/>
        </w:rPr>
        <w:t>ly</w:t>
      </w:r>
      <w:r w:rsidRPr="009A4B57">
        <w:rPr>
          <w:i/>
        </w:rPr>
        <w:t xml:space="preserve"> informed of all aspects of the process.</w:t>
      </w:r>
    </w:p>
    <w:p w:rsidR="00583EDA" w:rsidRDefault="00583EDA" w:rsidP="00583EDA">
      <w:pPr>
        <w:pStyle w:val="ListParagraph"/>
        <w:numPr>
          <w:ilvl w:val="0"/>
          <w:numId w:val="17"/>
        </w:numPr>
        <w:rPr>
          <w:i/>
        </w:rPr>
      </w:pPr>
      <w:r>
        <w:rPr>
          <w:i/>
        </w:rPr>
        <w:t>ADVR</w:t>
      </w:r>
      <w:r w:rsidRPr="009A4B57">
        <w:rPr>
          <w:i/>
        </w:rPr>
        <w:t xml:space="preserve"> provided extensive training opportunities.</w:t>
      </w:r>
    </w:p>
    <w:p w:rsidR="00583EDA" w:rsidRDefault="00583EDA" w:rsidP="00583EDA">
      <w:pPr>
        <w:pStyle w:val="ListParagraph"/>
        <w:numPr>
          <w:ilvl w:val="0"/>
          <w:numId w:val="17"/>
        </w:numPr>
        <w:rPr>
          <w:i/>
        </w:rPr>
      </w:pPr>
      <w:r w:rsidRPr="00090FC9">
        <w:rPr>
          <w:i/>
        </w:rPr>
        <w:t xml:space="preserve">The </w:t>
      </w:r>
      <w:r>
        <w:rPr>
          <w:i/>
        </w:rPr>
        <w:t>ADVR</w:t>
      </w:r>
      <w:r w:rsidRPr="00090FC9">
        <w:rPr>
          <w:i/>
        </w:rPr>
        <w:t xml:space="preserve"> counselor took into consideration my educational and professional backgrounds, as well as my interests and abilities when formulating an employment goal.</w:t>
      </w:r>
    </w:p>
    <w:p w:rsidR="00583EDA" w:rsidRDefault="00583EDA" w:rsidP="00583EDA">
      <w:pPr>
        <w:pStyle w:val="ListParagraph"/>
        <w:numPr>
          <w:ilvl w:val="0"/>
          <w:numId w:val="17"/>
        </w:numPr>
        <w:rPr>
          <w:i/>
        </w:rPr>
      </w:pPr>
      <w:r w:rsidRPr="00622720">
        <w:rPr>
          <w:i/>
        </w:rPr>
        <w:t xml:space="preserve">I would recommend </w:t>
      </w:r>
      <w:r>
        <w:rPr>
          <w:i/>
        </w:rPr>
        <w:t>ADVR</w:t>
      </w:r>
      <w:r w:rsidRPr="00622720">
        <w:rPr>
          <w:i/>
        </w:rPr>
        <w:t xml:space="preserve"> with enthusiasm.</w:t>
      </w:r>
    </w:p>
    <w:p w:rsidR="00583EDA" w:rsidRDefault="00583EDA" w:rsidP="00583EDA">
      <w:pPr>
        <w:rPr>
          <w:i/>
        </w:rPr>
      </w:pPr>
    </w:p>
    <w:p w:rsidR="00583EDA" w:rsidRDefault="00583EDA" w:rsidP="00BD1B3D">
      <w:pPr>
        <w:pStyle w:val="Heading2"/>
      </w:pPr>
      <w:bookmarkStart w:id="23" w:name="_Toc457302584"/>
      <w:r w:rsidRPr="007F7628">
        <w:lastRenderedPageBreak/>
        <w:t>Alaskan Employer</w:t>
      </w:r>
      <w:r>
        <w:t>’s</w:t>
      </w:r>
      <w:r w:rsidRPr="007F7628">
        <w:t xml:space="preserve"> Perspectives on Hiring Individuals with Disabilities</w:t>
      </w:r>
      <w:bookmarkEnd w:id="23"/>
    </w:p>
    <w:p w:rsidR="00583EDA" w:rsidRDefault="00583EDA" w:rsidP="00583EDA">
      <w:r>
        <w:t>According to the published report from the Governor’s Council on Disabilities &amp; Special Education:</w:t>
      </w:r>
    </w:p>
    <w:p w:rsidR="00583EDA" w:rsidRPr="007F7628" w:rsidRDefault="00583EDA" w:rsidP="00583EDA"/>
    <w:p w:rsidR="00583EDA" w:rsidRPr="008A189C" w:rsidRDefault="00583EDA" w:rsidP="00583EDA">
      <w:pPr>
        <w:pStyle w:val="BodyText"/>
        <w:ind w:left="0" w:right="173" w:firstLine="720"/>
        <w:rPr>
          <w:rFonts w:asciiTheme="minorHAnsi" w:hAnsiTheme="minorHAnsi"/>
          <w:spacing w:val="-1"/>
          <w:sz w:val="22"/>
          <w:szCs w:val="22"/>
        </w:rPr>
      </w:pPr>
      <w:r w:rsidRPr="008A189C">
        <w:rPr>
          <w:rFonts w:asciiTheme="minorHAnsi" w:hAnsiTheme="minorHAnsi"/>
          <w:spacing w:val="-1"/>
          <w:sz w:val="22"/>
          <w:szCs w:val="22"/>
        </w:rPr>
        <w:t>“Survey results</w:t>
      </w:r>
      <w:r w:rsidRPr="008A189C">
        <w:rPr>
          <w:rFonts w:asciiTheme="minorHAnsi" w:hAnsiTheme="minorHAnsi"/>
          <w:spacing w:val="-2"/>
          <w:sz w:val="22"/>
          <w:szCs w:val="22"/>
        </w:rPr>
        <w:t xml:space="preserve"> </w:t>
      </w:r>
      <w:r w:rsidRPr="008A189C">
        <w:rPr>
          <w:rFonts w:asciiTheme="minorHAnsi" w:hAnsiTheme="minorHAnsi"/>
          <w:spacing w:val="-1"/>
          <w:sz w:val="22"/>
          <w:szCs w:val="22"/>
        </w:rPr>
        <w:t>included</w:t>
      </w:r>
      <w:r w:rsidRPr="008A189C">
        <w:rPr>
          <w:rFonts w:asciiTheme="minorHAnsi" w:hAnsiTheme="minorHAnsi"/>
          <w:sz w:val="22"/>
          <w:szCs w:val="22"/>
        </w:rPr>
        <w:t xml:space="preserve"> </w:t>
      </w:r>
      <w:r w:rsidRPr="008A189C">
        <w:rPr>
          <w:rFonts w:asciiTheme="minorHAnsi" w:hAnsiTheme="minorHAnsi"/>
          <w:spacing w:val="-1"/>
          <w:sz w:val="22"/>
          <w:szCs w:val="22"/>
        </w:rPr>
        <w:t>overall</w:t>
      </w:r>
      <w:r w:rsidRPr="008A189C">
        <w:rPr>
          <w:rFonts w:asciiTheme="minorHAnsi" w:hAnsiTheme="minorHAnsi"/>
          <w:sz w:val="22"/>
          <w:szCs w:val="22"/>
        </w:rPr>
        <w:t xml:space="preserve"> </w:t>
      </w:r>
      <w:r w:rsidRPr="008A189C">
        <w:rPr>
          <w:rFonts w:asciiTheme="minorHAnsi" w:hAnsiTheme="minorHAnsi"/>
          <w:spacing w:val="-1"/>
          <w:sz w:val="22"/>
          <w:szCs w:val="22"/>
        </w:rPr>
        <w:t>positive</w:t>
      </w:r>
      <w:r w:rsidRPr="008A189C">
        <w:rPr>
          <w:rFonts w:asciiTheme="minorHAnsi" w:hAnsiTheme="minorHAnsi"/>
          <w:spacing w:val="-2"/>
          <w:sz w:val="22"/>
          <w:szCs w:val="22"/>
        </w:rPr>
        <w:t xml:space="preserve"> </w:t>
      </w:r>
      <w:r w:rsidRPr="008A189C">
        <w:rPr>
          <w:rFonts w:asciiTheme="minorHAnsi" w:hAnsiTheme="minorHAnsi"/>
          <w:spacing w:val="-1"/>
          <w:sz w:val="22"/>
          <w:szCs w:val="22"/>
        </w:rPr>
        <w:t>experiences</w:t>
      </w:r>
      <w:r w:rsidRPr="008A189C">
        <w:rPr>
          <w:rFonts w:asciiTheme="minorHAnsi" w:hAnsiTheme="minorHAnsi"/>
          <w:spacing w:val="-3"/>
          <w:sz w:val="22"/>
          <w:szCs w:val="22"/>
        </w:rPr>
        <w:t xml:space="preserve"> </w:t>
      </w:r>
      <w:r w:rsidRPr="008A189C">
        <w:rPr>
          <w:rFonts w:asciiTheme="minorHAnsi" w:hAnsiTheme="minorHAnsi"/>
          <w:spacing w:val="-1"/>
          <w:sz w:val="22"/>
          <w:szCs w:val="22"/>
        </w:rPr>
        <w:t>for</w:t>
      </w:r>
      <w:r w:rsidRPr="008A189C">
        <w:rPr>
          <w:rFonts w:asciiTheme="minorHAnsi" w:hAnsiTheme="minorHAnsi"/>
          <w:sz w:val="22"/>
          <w:szCs w:val="22"/>
        </w:rPr>
        <w:t xml:space="preserve"> </w:t>
      </w:r>
      <w:r w:rsidRPr="008A189C">
        <w:rPr>
          <w:rFonts w:asciiTheme="minorHAnsi" w:hAnsiTheme="minorHAnsi"/>
          <w:spacing w:val="-1"/>
          <w:sz w:val="22"/>
          <w:szCs w:val="22"/>
        </w:rPr>
        <w:t>those</w:t>
      </w:r>
      <w:r w:rsidRPr="008A189C">
        <w:rPr>
          <w:rFonts w:asciiTheme="minorHAnsi" w:hAnsiTheme="minorHAnsi"/>
          <w:spacing w:val="4"/>
          <w:sz w:val="22"/>
          <w:szCs w:val="22"/>
        </w:rPr>
        <w:t xml:space="preserve"> </w:t>
      </w:r>
      <w:r w:rsidRPr="008A189C">
        <w:rPr>
          <w:rFonts w:asciiTheme="minorHAnsi" w:hAnsiTheme="minorHAnsi"/>
          <w:spacing w:val="-1"/>
          <w:sz w:val="22"/>
          <w:szCs w:val="22"/>
        </w:rPr>
        <w:t>employers</w:t>
      </w:r>
      <w:r w:rsidRPr="008A189C">
        <w:rPr>
          <w:rFonts w:asciiTheme="minorHAnsi" w:hAnsiTheme="minorHAnsi"/>
          <w:spacing w:val="1"/>
          <w:sz w:val="22"/>
          <w:szCs w:val="22"/>
        </w:rPr>
        <w:t xml:space="preserve"> </w:t>
      </w:r>
      <w:r w:rsidRPr="008A189C">
        <w:rPr>
          <w:rFonts w:asciiTheme="minorHAnsi" w:hAnsiTheme="minorHAnsi"/>
          <w:sz w:val="22"/>
          <w:szCs w:val="22"/>
        </w:rPr>
        <w:t>that</w:t>
      </w:r>
      <w:r w:rsidRPr="008A189C">
        <w:rPr>
          <w:rFonts w:asciiTheme="minorHAnsi" w:hAnsiTheme="minorHAnsi"/>
          <w:spacing w:val="-2"/>
          <w:sz w:val="22"/>
          <w:szCs w:val="22"/>
        </w:rPr>
        <w:t xml:space="preserve"> </w:t>
      </w:r>
      <w:r w:rsidRPr="008A189C">
        <w:rPr>
          <w:rFonts w:asciiTheme="minorHAnsi" w:hAnsiTheme="minorHAnsi"/>
          <w:spacing w:val="-1"/>
          <w:sz w:val="22"/>
          <w:szCs w:val="22"/>
        </w:rPr>
        <w:t>had hired</w:t>
      </w:r>
      <w:r w:rsidR="008A189C" w:rsidRPr="008A189C">
        <w:rPr>
          <w:rFonts w:asciiTheme="minorHAnsi" w:hAnsiTheme="minorHAnsi"/>
          <w:spacing w:val="63"/>
          <w:sz w:val="22"/>
          <w:szCs w:val="22"/>
        </w:rPr>
        <w:t xml:space="preserve"> </w:t>
      </w:r>
      <w:r w:rsidRPr="008A189C">
        <w:rPr>
          <w:rFonts w:asciiTheme="minorHAnsi" w:hAnsiTheme="minorHAnsi"/>
          <w:spacing w:val="-1"/>
          <w:sz w:val="22"/>
          <w:szCs w:val="22"/>
        </w:rPr>
        <w:t>individuals</w:t>
      </w:r>
      <w:r w:rsidRPr="008A189C">
        <w:rPr>
          <w:rFonts w:asciiTheme="minorHAnsi" w:hAnsiTheme="minorHAnsi"/>
          <w:sz w:val="22"/>
          <w:szCs w:val="22"/>
        </w:rPr>
        <w:t xml:space="preserve"> with </w:t>
      </w:r>
      <w:r w:rsidRPr="008A189C">
        <w:rPr>
          <w:rFonts w:asciiTheme="minorHAnsi" w:hAnsiTheme="minorHAnsi"/>
          <w:spacing w:val="-1"/>
          <w:sz w:val="22"/>
          <w:szCs w:val="22"/>
        </w:rPr>
        <w:t>disabilities.</w:t>
      </w:r>
      <w:r w:rsidRPr="008A189C">
        <w:rPr>
          <w:rFonts w:asciiTheme="minorHAnsi" w:hAnsiTheme="minorHAnsi"/>
          <w:spacing w:val="-3"/>
          <w:sz w:val="22"/>
          <w:szCs w:val="22"/>
        </w:rPr>
        <w:t xml:space="preserve"> </w:t>
      </w:r>
      <w:r w:rsidRPr="008A189C">
        <w:rPr>
          <w:rFonts w:asciiTheme="minorHAnsi" w:hAnsiTheme="minorHAnsi"/>
          <w:spacing w:val="-1"/>
          <w:sz w:val="22"/>
          <w:szCs w:val="22"/>
        </w:rPr>
        <w:t>Generally,</w:t>
      </w:r>
      <w:r w:rsidRPr="008A189C">
        <w:rPr>
          <w:rFonts w:asciiTheme="minorHAnsi" w:hAnsiTheme="minorHAnsi"/>
          <w:spacing w:val="-2"/>
          <w:sz w:val="22"/>
          <w:szCs w:val="22"/>
        </w:rPr>
        <w:t xml:space="preserve"> </w:t>
      </w:r>
      <w:r w:rsidRPr="008A189C">
        <w:rPr>
          <w:rFonts w:asciiTheme="minorHAnsi" w:hAnsiTheme="minorHAnsi"/>
          <w:spacing w:val="-1"/>
          <w:sz w:val="22"/>
          <w:szCs w:val="22"/>
        </w:rPr>
        <w:t>employers</w:t>
      </w:r>
      <w:r w:rsidRPr="008A189C">
        <w:rPr>
          <w:rFonts w:asciiTheme="minorHAnsi" w:hAnsiTheme="minorHAnsi"/>
          <w:spacing w:val="-3"/>
          <w:sz w:val="22"/>
          <w:szCs w:val="22"/>
        </w:rPr>
        <w:t xml:space="preserve"> </w:t>
      </w:r>
      <w:r w:rsidRPr="008A189C">
        <w:rPr>
          <w:rFonts w:asciiTheme="minorHAnsi" w:hAnsiTheme="minorHAnsi"/>
          <w:spacing w:val="-1"/>
          <w:sz w:val="22"/>
          <w:szCs w:val="22"/>
        </w:rPr>
        <w:t>thought</w:t>
      </w:r>
      <w:r w:rsidRPr="008A189C">
        <w:rPr>
          <w:rFonts w:asciiTheme="minorHAnsi" w:hAnsiTheme="minorHAnsi"/>
          <w:spacing w:val="1"/>
          <w:sz w:val="22"/>
          <w:szCs w:val="22"/>
        </w:rPr>
        <w:t xml:space="preserve"> </w:t>
      </w:r>
      <w:r w:rsidRPr="008A189C">
        <w:rPr>
          <w:rFonts w:asciiTheme="minorHAnsi" w:hAnsiTheme="minorHAnsi" w:cs="Calibri"/>
          <w:spacing w:val="-1"/>
          <w:sz w:val="22"/>
          <w:szCs w:val="22"/>
        </w:rPr>
        <w:t>“</w:t>
      </w:r>
      <w:r w:rsidRPr="008A189C">
        <w:rPr>
          <w:rFonts w:asciiTheme="minorHAnsi" w:hAnsiTheme="minorHAnsi"/>
          <w:spacing w:val="-1"/>
          <w:sz w:val="22"/>
          <w:szCs w:val="22"/>
        </w:rPr>
        <w:t>some</w:t>
      </w:r>
      <w:r w:rsidRPr="008A189C">
        <w:rPr>
          <w:rFonts w:asciiTheme="minorHAnsi" w:hAnsiTheme="minorHAnsi" w:cs="Calibri"/>
          <w:spacing w:val="-1"/>
          <w:sz w:val="22"/>
          <w:szCs w:val="22"/>
        </w:rPr>
        <w:t xml:space="preserve">” </w:t>
      </w:r>
      <w:r w:rsidRPr="008A189C">
        <w:rPr>
          <w:rFonts w:asciiTheme="minorHAnsi" w:hAnsiTheme="minorHAnsi"/>
          <w:sz w:val="22"/>
          <w:szCs w:val="22"/>
        </w:rPr>
        <w:t>or</w:t>
      </w:r>
      <w:r w:rsidRPr="008A189C">
        <w:rPr>
          <w:rFonts w:asciiTheme="minorHAnsi" w:hAnsiTheme="minorHAnsi"/>
          <w:spacing w:val="-2"/>
          <w:sz w:val="22"/>
          <w:szCs w:val="22"/>
        </w:rPr>
        <w:t xml:space="preserve"> </w:t>
      </w:r>
      <w:r w:rsidRPr="008A189C">
        <w:rPr>
          <w:rFonts w:asciiTheme="minorHAnsi" w:hAnsiTheme="minorHAnsi" w:cs="Calibri"/>
          <w:spacing w:val="-1"/>
          <w:sz w:val="22"/>
          <w:szCs w:val="22"/>
        </w:rPr>
        <w:t>“</w:t>
      </w:r>
      <w:r w:rsidRPr="008A189C">
        <w:rPr>
          <w:rFonts w:asciiTheme="minorHAnsi" w:hAnsiTheme="minorHAnsi"/>
          <w:spacing w:val="-1"/>
          <w:sz w:val="22"/>
          <w:szCs w:val="22"/>
        </w:rPr>
        <w:t>most</w:t>
      </w:r>
      <w:r w:rsidRPr="008A189C">
        <w:rPr>
          <w:rFonts w:asciiTheme="minorHAnsi" w:hAnsiTheme="minorHAnsi" w:cs="Calibri"/>
          <w:spacing w:val="-1"/>
          <w:sz w:val="22"/>
          <w:szCs w:val="22"/>
        </w:rPr>
        <w:t>”</w:t>
      </w:r>
      <w:r w:rsidRPr="008A189C">
        <w:rPr>
          <w:rFonts w:asciiTheme="minorHAnsi" w:hAnsiTheme="minorHAnsi" w:cs="Calibri"/>
          <w:spacing w:val="59"/>
          <w:sz w:val="22"/>
          <w:szCs w:val="22"/>
        </w:rPr>
        <w:t xml:space="preserve"> </w:t>
      </w:r>
      <w:r w:rsidRPr="008A189C">
        <w:rPr>
          <w:rFonts w:asciiTheme="minorHAnsi" w:hAnsiTheme="minorHAnsi"/>
          <w:spacing w:val="-1"/>
          <w:sz w:val="22"/>
          <w:szCs w:val="22"/>
        </w:rPr>
        <w:t>individuals</w:t>
      </w:r>
      <w:r w:rsidRPr="008A189C">
        <w:rPr>
          <w:rFonts w:asciiTheme="minorHAnsi" w:hAnsiTheme="minorHAnsi"/>
          <w:sz w:val="22"/>
          <w:szCs w:val="22"/>
        </w:rPr>
        <w:t xml:space="preserve"> with </w:t>
      </w:r>
      <w:r w:rsidRPr="008A189C">
        <w:rPr>
          <w:rFonts w:asciiTheme="minorHAnsi" w:hAnsiTheme="minorHAnsi"/>
          <w:spacing w:val="-1"/>
          <w:sz w:val="22"/>
          <w:szCs w:val="22"/>
        </w:rPr>
        <w:t>disabilities</w:t>
      </w:r>
      <w:r w:rsidRPr="008A189C">
        <w:rPr>
          <w:rFonts w:asciiTheme="minorHAnsi" w:hAnsiTheme="minorHAnsi"/>
          <w:spacing w:val="-2"/>
          <w:sz w:val="22"/>
          <w:szCs w:val="22"/>
        </w:rPr>
        <w:t xml:space="preserve"> </w:t>
      </w:r>
      <w:r w:rsidRPr="008A189C">
        <w:rPr>
          <w:rFonts w:asciiTheme="minorHAnsi" w:hAnsiTheme="minorHAnsi"/>
          <w:sz w:val="22"/>
          <w:szCs w:val="22"/>
        </w:rPr>
        <w:t>could</w:t>
      </w:r>
      <w:r w:rsidRPr="008A189C">
        <w:rPr>
          <w:rFonts w:asciiTheme="minorHAnsi" w:hAnsiTheme="minorHAnsi"/>
          <w:spacing w:val="-1"/>
          <w:sz w:val="22"/>
          <w:szCs w:val="22"/>
        </w:rPr>
        <w:t xml:space="preserve"> be</w:t>
      </w:r>
      <w:r w:rsidRPr="008A189C">
        <w:rPr>
          <w:rFonts w:asciiTheme="minorHAnsi" w:hAnsiTheme="minorHAnsi"/>
          <w:spacing w:val="-2"/>
          <w:sz w:val="22"/>
          <w:szCs w:val="22"/>
        </w:rPr>
        <w:t xml:space="preserve"> </w:t>
      </w:r>
      <w:r w:rsidRPr="008A189C">
        <w:rPr>
          <w:rFonts w:asciiTheme="minorHAnsi" w:hAnsiTheme="minorHAnsi"/>
          <w:spacing w:val="-1"/>
          <w:sz w:val="22"/>
          <w:szCs w:val="22"/>
        </w:rPr>
        <w:t>employed</w:t>
      </w:r>
      <w:r w:rsidRPr="008A189C">
        <w:rPr>
          <w:rFonts w:asciiTheme="minorHAnsi" w:hAnsiTheme="minorHAnsi"/>
          <w:sz w:val="22"/>
          <w:szCs w:val="22"/>
        </w:rPr>
        <w:t xml:space="preserve"> </w:t>
      </w:r>
      <w:r w:rsidRPr="008A189C">
        <w:rPr>
          <w:rFonts w:asciiTheme="minorHAnsi" w:hAnsiTheme="minorHAnsi"/>
          <w:spacing w:val="-1"/>
          <w:sz w:val="22"/>
          <w:szCs w:val="22"/>
        </w:rPr>
        <w:t>but</w:t>
      </w:r>
      <w:r w:rsidRPr="008A189C">
        <w:rPr>
          <w:rFonts w:asciiTheme="minorHAnsi" w:hAnsiTheme="minorHAnsi"/>
          <w:spacing w:val="1"/>
          <w:sz w:val="22"/>
          <w:szCs w:val="22"/>
        </w:rPr>
        <w:t xml:space="preserve"> </w:t>
      </w:r>
      <w:r w:rsidRPr="008A189C">
        <w:rPr>
          <w:rFonts w:asciiTheme="minorHAnsi" w:hAnsiTheme="minorHAnsi"/>
          <w:spacing w:val="-2"/>
          <w:sz w:val="22"/>
          <w:szCs w:val="22"/>
        </w:rPr>
        <w:t>their</w:t>
      </w:r>
      <w:r w:rsidRPr="008A189C">
        <w:rPr>
          <w:rFonts w:asciiTheme="minorHAnsi" w:hAnsiTheme="minorHAnsi"/>
          <w:sz w:val="22"/>
          <w:szCs w:val="22"/>
        </w:rPr>
        <w:t xml:space="preserve"> </w:t>
      </w:r>
      <w:r w:rsidRPr="008A189C">
        <w:rPr>
          <w:rFonts w:asciiTheme="minorHAnsi" w:hAnsiTheme="minorHAnsi"/>
          <w:spacing w:val="-1"/>
          <w:sz w:val="22"/>
          <w:szCs w:val="22"/>
        </w:rPr>
        <w:t xml:space="preserve">general </w:t>
      </w:r>
      <w:r w:rsidRPr="008A189C">
        <w:rPr>
          <w:rFonts w:asciiTheme="minorHAnsi" w:hAnsiTheme="minorHAnsi"/>
          <w:spacing w:val="-2"/>
          <w:sz w:val="22"/>
          <w:szCs w:val="22"/>
        </w:rPr>
        <w:t>comfort</w:t>
      </w:r>
      <w:r w:rsidRPr="008A189C">
        <w:rPr>
          <w:rFonts w:asciiTheme="minorHAnsi" w:hAnsiTheme="minorHAnsi"/>
          <w:sz w:val="22"/>
          <w:szCs w:val="22"/>
        </w:rPr>
        <w:t xml:space="preserve"> </w:t>
      </w:r>
      <w:r w:rsidRPr="008A189C">
        <w:rPr>
          <w:rFonts w:asciiTheme="minorHAnsi" w:hAnsiTheme="minorHAnsi"/>
          <w:spacing w:val="-1"/>
          <w:sz w:val="22"/>
          <w:szCs w:val="22"/>
        </w:rPr>
        <w:t>level with doing so</w:t>
      </w:r>
      <w:r w:rsidRPr="008A189C">
        <w:rPr>
          <w:rFonts w:asciiTheme="minorHAnsi" w:hAnsiTheme="minorHAnsi"/>
          <w:sz w:val="22"/>
          <w:szCs w:val="22"/>
        </w:rPr>
        <w:t xml:space="preserve"> was</w:t>
      </w:r>
      <w:r w:rsidRPr="008A189C">
        <w:rPr>
          <w:rFonts w:asciiTheme="minorHAnsi" w:hAnsiTheme="minorHAnsi"/>
          <w:spacing w:val="-2"/>
          <w:sz w:val="22"/>
          <w:szCs w:val="22"/>
        </w:rPr>
        <w:t xml:space="preserve"> </w:t>
      </w:r>
      <w:r w:rsidRPr="008A189C">
        <w:rPr>
          <w:rFonts w:asciiTheme="minorHAnsi" w:hAnsiTheme="minorHAnsi"/>
          <w:spacing w:val="-1"/>
          <w:sz w:val="22"/>
          <w:szCs w:val="22"/>
        </w:rPr>
        <w:t xml:space="preserve">very </w:t>
      </w:r>
      <w:r w:rsidRPr="008A189C">
        <w:rPr>
          <w:rFonts w:asciiTheme="minorHAnsi" w:hAnsiTheme="minorHAnsi"/>
          <w:sz w:val="22"/>
          <w:szCs w:val="22"/>
        </w:rPr>
        <w:t xml:space="preserve">low. </w:t>
      </w:r>
      <w:r w:rsidRPr="008A189C">
        <w:rPr>
          <w:rFonts w:asciiTheme="minorHAnsi" w:hAnsiTheme="minorHAnsi" w:cs="Calibri"/>
          <w:sz w:val="22"/>
          <w:szCs w:val="22"/>
        </w:rPr>
        <w:t>In</w:t>
      </w:r>
      <w:r w:rsidRPr="008A189C">
        <w:rPr>
          <w:rFonts w:asciiTheme="minorHAnsi" w:hAnsiTheme="minorHAnsi" w:cs="Calibri"/>
          <w:spacing w:val="-1"/>
          <w:sz w:val="22"/>
          <w:szCs w:val="22"/>
        </w:rPr>
        <w:t xml:space="preserve"> addition,</w:t>
      </w:r>
      <w:r w:rsidRPr="008A189C">
        <w:rPr>
          <w:rFonts w:asciiTheme="minorHAnsi" w:hAnsiTheme="minorHAnsi" w:cs="Calibri"/>
          <w:spacing w:val="-2"/>
          <w:sz w:val="22"/>
          <w:szCs w:val="22"/>
        </w:rPr>
        <w:t xml:space="preserve"> </w:t>
      </w:r>
      <w:r w:rsidRPr="008A189C">
        <w:rPr>
          <w:rFonts w:asciiTheme="minorHAnsi" w:hAnsiTheme="minorHAnsi" w:cs="Calibri"/>
          <w:spacing w:val="-1"/>
          <w:sz w:val="22"/>
          <w:szCs w:val="22"/>
        </w:rPr>
        <w:t>“hidden” disabilities</w:t>
      </w:r>
      <w:r w:rsidRPr="008A189C">
        <w:rPr>
          <w:rFonts w:asciiTheme="minorHAnsi" w:hAnsiTheme="minorHAnsi" w:cs="Calibri"/>
          <w:sz w:val="22"/>
          <w:szCs w:val="22"/>
        </w:rPr>
        <w:t xml:space="preserve"> such</w:t>
      </w:r>
      <w:r w:rsidRPr="008A189C">
        <w:rPr>
          <w:rFonts w:asciiTheme="minorHAnsi" w:hAnsiTheme="minorHAnsi" w:cs="Calibri"/>
          <w:spacing w:val="-1"/>
          <w:sz w:val="22"/>
          <w:szCs w:val="22"/>
        </w:rPr>
        <w:t xml:space="preserve"> </w:t>
      </w:r>
      <w:r w:rsidRPr="008A189C">
        <w:rPr>
          <w:rFonts w:asciiTheme="minorHAnsi" w:hAnsiTheme="minorHAnsi" w:cs="Calibri"/>
          <w:sz w:val="22"/>
          <w:szCs w:val="22"/>
        </w:rPr>
        <w:t>as</w:t>
      </w:r>
      <w:r w:rsidRPr="008A189C">
        <w:rPr>
          <w:rFonts w:asciiTheme="minorHAnsi" w:hAnsiTheme="minorHAnsi" w:cs="Calibri"/>
          <w:spacing w:val="-2"/>
          <w:sz w:val="22"/>
          <w:szCs w:val="22"/>
        </w:rPr>
        <w:t xml:space="preserve"> </w:t>
      </w:r>
      <w:r w:rsidRPr="008A189C">
        <w:rPr>
          <w:rFonts w:asciiTheme="minorHAnsi" w:hAnsiTheme="minorHAnsi" w:cs="Calibri"/>
          <w:spacing w:val="-1"/>
          <w:sz w:val="22"/>
          <w:szCs w:val="22"/>
        </w:rPr>
        <w:t>chronic</w:t>
      </w:r>
      <w:r w:rsidRPr="008A189C">
        <w:rPr>
          <w:rFonts w:asciiTheme="minorHAnsi" w:hAnsiTheme="minorHAnsi" w:cs="Calibri"/>
          <w:spacing w:val="-5"/>
          <w:sz w:val="22"/>
          <w:szCs w:val="22"/>
        </w:rPr>
        <w:t xml:space="preserve"> </w:t>
      </w:r>
      <w:r w:rsidRPr="008A189C">
        <w:rPr>
          <w:rFonts w:asciiTheme="minorHAnsi" w:hAnsiTheme="minorHAnsi" w:cs="Calibri"/>
          <w:spacing w:val="-1"/>
          <w:sz w:val="22"/>
          <w:szCs w:val="22"/>
        </w:rPr>
        <w:t xml:space="preserve">alcoholism </w:t>
      </w:r>
      <w:r w:rsidRPr="008A189C">
        <w:rPr>
          <w:rFonts w:asciiTheme="minorHAnsi" w:hAnsiTheme="minorHAnsi" w:cs="Calibri"/>
          <w:sz w:val="22"/>
          <w:szCs w:val="22"/>
        </w:rPr>
        <w:t>and</w:t>
      </w:r>
      <w:r w:rsidRPr="008A189C">
        <w:rPr>
          <w:rFonts w:asciiTheme="minorHAnsi" w:hAnsiTheme="minorHAnsi" w:cs="Calibri"/>
          <w:spacing w:val="-1"/>
          <w:sz w:val="22"/>
          <w:szCs w:val="22"/>
        </w:rPr>
        <w:t xml:space="preserve"> substance</w:t>
      </w:r>
      <w:r w:rsidRPr="008A189C">
        <w:rPr>
          <w:rFonts w:asciiTheme="minorHAnsi" w:hAnsiTheme="minorHAnsi" w:cs="Calibri"/>
          <w:spacing w:val="-3"/>
          <w:sz w:val="22"/>
          <w:szCs w:val="22"/>
        </w:rPr>
        <w:t xml:space="preserve"> </w:t>
      </w:r>
      <w:r w:rsidRPr="008A189C">
        <w:rPr>
          <w:rFonts w:asciiTheme="minorHAnsi" w:hAnsiTheme="minorHAnsi" w:cs="Calibri"/>
          <w:spacing w:val="-1"/>
          <w:sz w:val="22"/>
          <w:szCs w:val="22"/>
        </w:rPr>
        <w:t>abuse</w:t>
      </w:r>
      <w:r w:rsidRPr="008A189C">
        <w:rPr>
          <w:rFonts w:asciiTheme="minorHAnsi" w:hAnsiTheme="minorHAnsi" w:cs="Calibri"/>
          <w:spacing w:val="1"/>
          <w:sz w:val="22"/>
          <w:szCs w:val="22"/>
        </w:rPr>
        <w:t xml:space="preserve"> </w:t>
      </w:r>
      <w:r w:rsidRPr="008A189C">
        <w:rPr>
          <w:rFonts w:asciiTheme="minorHAnsi" w:hAnsiTheme="minorHAnsi" w:cs="Calibri"/>
          <w:spacing w:val="-1"/>
          <w:sz w:val="22"/>
          <w:szCs w:val="22"/>
        </w:rPr>
        <w:t>were</w:t>
      </w:r>
      <w:r w:rsidRPr="008A189C">
        <w:rPr>
          <w:rFonts w:asciiTheme="minorHAnsi" w:hAnsiTheme="minorHAnsi" w:cs="Calibri"/>
          <w:sz w:val="22"/>
          <w:szCs w:val="22"/>
        </w:rPr>
        <w:t xml:space="preserve"> </w:t>
      </w:r>
      <w:r w:rsidRPr="008A189C">
        <w:rPr>
          <w:rFonts w:asciiTheme="minorHAnsi" w:hAnsiTheme="minorHAnsi" w:cs="Calibri"/>
          <w:spacing w:val="-1"/>
          <w:sz w:val="22"/>
          <w:szCs w:val="22"/>
        </w:rPr>
        <w:t>not</w:t>
      </w:r>
      <w:r w:rsidRPr="008A189C">
        <w:rPr>
          <w:rFonts w:asciiTheme="minorHAnsi" w:hAnsiTheme="minorHAnsi" w:cs="Calibri"/>
          <w:sz w:val="22"/>
          <w:szCs w:val="22"/>
        </w:rPr>
        <w:t xml:space="preserve"> as</w:t>
      </w:r>
      <w:r w:rsidRPr="008A189C">
        <w:rPr>
          <w:rFonts w:asciiTheme="minorHAnsi" w:hAnsiTheme="minorHAnsi" w:cs="Calibri"/>
          <w:spacing w:val="-3"/>
          <w:sz w:val="22"/>
          <w:szCs w:val="22"/>
        </w:rPr>
        <w:t xml:space="preserve"> </w:t>
      </w:r>
      <w:r w:rsidRPr="008A189C">
        <w:rPr>
          <w:rFonts w:asciiTheme="minorHAnsi" w:hAnsiTheme="minorHAnsi" w:cs="Calibri"/>
          <w:spacing w:val="-1"/>
          <w:sz w:val="22"/>
          <w:szCs w:val="22"/>
        </w:rPr>
        <w:t>easily</w:t>
      </w:r>
      <w:r w:rsidRPr="008A189C">
        <w:rPr>
          <w:rFonts w:asciiTheme="minorHAnsi" w:hAnsiTheme="minorHAnsi" w:cs="Calibri"/>
          <w:spacing w:val="81"/>
          <w:sz w:val="22"/>
          <w:szCs w:val="22"/>
        </w:rPr>
        <w:t xml:space="preserve"> </w:t>
      </w:r>
      <w:r w:rsidRPr="008A189C">
        <w:rPr>
          <w:rFonts w:asciiTheme="minorHAnsi" w:hAnsiTheme="minorHAnsi"/>
          <w:spacing w:val="-1"/>
          <w:sz w:val="22"/>
          <w:szCs w:val="22"/>
        </w:rPr>
        <w:t>perceived</w:t>
      </w:r>
      <w:r w:rsidRPr="008A189C">
        <w:rPr>
          <w:rFonts w:asciiTheme="minorHAnsi" w:hAnsiTheme="minorHAnsi"/>
          <w:sz w:val="22"/>
          <w:szCs w:val="22"/>
        </w:rPr>
        <w:t xml:space="preserve"> </w:t>
      </w:r>
      <w:r w:rsidRPr="008A189C">
        <w:rPr>
          <w:rFonts w:asciiTheme="minorHAnsi" w:hAnsiTheme="minorHAnsi"/>
          <w:spacing w:val="-1"/>
          <w:sz w:val="22"/>
          <w:szCs w:val="22"/>
        </w:rPr>
        <w:t>disabil</w:t>
      </w:r>
      <w:r w:rsidRPr="008A189C">
        <w:rPr>
          <w:rFonts w:asciiTheme="minorHAnsi" w:hAnsiTheme="minorHAnsi" w:cs="Calibri"/>
          <w:spacing w:val="-1"/>
          <w:sz w:val="22"/>
          <w:szCs w:val="22"/>
        </w:rPr>
        <w:t>ities</w:t>
      </w:r>
      <w:r w:rsidRPr="008A189C">
        <w:rPr>
          <w:rFonts w:asciiTheme="minorHAnsi" w:hAnsiTheme="minorHAnsi" w:cs="Calibri"/>
          <w:spacing w:val="-3"/>
          <w:sz w:val="22"/>
          <w:szCs w:val="22"/>
        </w:rPr>
        <w:t xml:space="preserve"> </w:t>
      </w:r>
      <w:r w:rsidRPr="008A189C">
        <w:rPr>
          <w:rFonts w:asciiTheme="minorHAnsi" w:hAnsiTheme="minorHAnsi" w:cs="Calibri"/>
          <w:sz w:val="22"/>
          <w:szCs w:val="22"/>
        </w:rPr>
        <w:t>by</w:t>
      </w:r>
      <w:r w:rsidRPr="008A189C">
        <w:rPr>
          <w:rFonts w:asciiTheme="minorHAnsi" w:hAnsiTheme="minorHAnsi" w:cs="Calibri"/>
          <w:spacing w:val="-2"/>
          <w:sz w:val="22"/>
          <w:szCs w:val="22"/>
        </w:rPr>
        <w:t xml:space="preserve"> </w:t>
      </w:r>
      <w:r w:rsidRPr="008A189C">
        <w:rPr>
          <w:rFonts w:asciiTheme="minorHAnsi" w:hAnsiTheme="minorHAnsi" w:cs="Calibri"/>
          <w:spacing w:val="-1"/>
          <w:sz w:val="22"/>
          <w:szCs w:val="22"/>
        </w:rPr>
        <w:t>employers,</w:t>
      </w:r>
      <w:r w:rsidRPr="008A189C">
        <w:rPr>
          <w:rFonts w:asciiTheme="minorHAnsi" w:hAnsiTheme="minorHAnsi" w:cs="Calibri"/>
          <w:spacing w:val="-3"/>
          <w:sz w:val="22"/>
          <w:szCs w:val="22"/>
        </w:rPr>
        <w:t xml:space="preserve"> </w:t>
      </w:r>
      <w:r w:rsidRPr="008A189C">
        <w:rPr>
          <w:rFonts w:asciiTheme="minorHAnsi" w:hAnsiTheme="minorHAnsi" w:cs="Calibri"/>
          <w:spacing w:val="-1"/>
          <w:sz w:val="22"/>
          <w:szCs w:val="22"/>
        </w:rPr>
        <w:t>when</w:t>
      </w:r>
      <w:r w:rsidRPr="008A189C">
        <w:rPr>
          <w:rFonts w:asciiTheme="minorHAnsi" w:hAnsiTheme="minorHAnsi" w:cs="Calibri"/>
          <w:spacing w:val="-3"/>
          <w:sz w:val="22"/>
          <w:szCs w:val="22"/>
        </w:rPr>
        <w:t xml:space="preserve"> </w:t>
      </w:r>
      <w:r w:rsidRPr="008A189C">
        <w:rPr>
          <w:rFonts w:asciiTheme="minorHAnsi" w:hAnsiTheme="minorHAnsi" w:cs="Calibri"/>
          <w:spacing w:val="-1"/>
          <w:sz w:val="22"/>
          <w:szCs w:val="22"/>
        </w:rPr>
        <w:t>compared</w:t>
      </w:r>
      <w:r w:rsidRPr="008A189C">
        <w:rPr>
          <w:rFonts w:asciiTheme="minorHAnsi" w:hAnsiTheme="minorHAnsi" w:cs="Calibri"/>
          <w:spacing w:val="-3"/>
          <w:sz w:val="22"/>
          <w:szCs w:val="22"/>
        </w:rPr>
        <w:t xml:space="preserve"> </w:t>
      </w:r>
      <w:r w:rsidRPr="008A189C">
        <w:rPr>
          <w:rFonts w:asciiTheme="minorHAnsi" w:hAnsiTheme="minorHAnsi" w:cs="Calibri"/>
          <w:sz w:val="22"/>
          <w:szCs w:val="22"/>
        </w:rPr>
        <w:t>with</w:t>
      </w:r>
      <w:r w:rsidRPr="008A189C">
        <w:rPr>
          <w:rFonts w:asciiTheme="minorHAnsi" w:hAnsiTheme="minorHAnsi" w:cs="Calibri"/>
          <w:spacing w:val="-2"/>
          <w:sz w:val="22"/>
          <w:szCs w:val="22"/>
        </w:rPr>
        <w:t xml:space="preserve"> </w:t>
      </w:r>
      <w:r w:rsidRPr="008A189C">
        <w:rPr>
          <w:rFonts w:asciiTheme="minorHAnsi" w:hAnsiTheme="minorHAnsi" w:cs="Calibri"/>
          <w:spacing w:val="-1"/>
          <w:sz w:val="22"/>
          <w:szCs w:val="22"/>
        </w:rPr>
        <w:t>more</w:t>
      </w:r>
      <w:r w:rsidRPr="008A189C">
        <w:rPr>
          <w:rFonts w:asciiTheme="minorHAnsi" w:hAnsiTheme="minorHAnsi" w:cs="Calibri"/>
          <w:spacing w:val="-2"/>
          <w:sz w:val="22"/>
          <w:szCs w:val="22"/>
        </w:rPr>
        <w:t xml:space="preserve"> </w:t>
      </w:r>
      <w:r w:rsidRPr="008A189C">
        <w:rPr>
          <w:rFonts w:asciiTheme="minorHAnsi" w:hAnsiTheme="minorHAnsi" w:cs="Calibri"/>
          <w:spacing w:val="-1"/>
          <w:sz w:val="22"/>
          <w:szCs w:val="22"/>
        </w:rPr>
        <w:t>“visible”</w:t>
      </w:r>
      <w:r w:rsidRPr="008A189C">
        <w:rPr>
          <w:rFonts w:asciiTheme="minorHAnsi" w:hAnsiTheme="minorHAnsi" w:cs="Calibri"/>
          <w:spacing w:val="1"/>
          <w:sz w:val="22"/>
          <w:szCs w:val="22"/>
        </w:rPr>
        <w:t xml:space="preserve"> </w:t>
      </w:r>
      <w:r w:rsidRPr="008A189C">
        <w:rPr>
          <w:rFonts w:asciiTheme="minorHAnsi" w:hAnsiTheme="minorHAnsi" w:cs="Calibri"/>
          <w:spacing w:val="-1"/>
          <w:sz w:val="22"/>
          <w:szCs w:val="22"/>
        </w:rPr>
        <w:t>disabilities</w:t>
      </w:r>
      <w:r w:rsidRPr="008A189C">
        <w:rPr>
          <w:rFonts w:asciiTheme="minorHAnsi" w:hAnsiTheme="minorHAnsi" w:cs="Calibri"/>
          <w:spacing w:val="1"/>
          <w:sz w:val="22"/>
          <w:szCs w:val="22"/>
        </w:rPr>
        <w:t xml:space="preserve"> </w:t>
      </w:r>
      <w:r w:rsidRPr="008A189C">
        <w:rPr>
          <w:rFonts w:asciiTheme="minorHAnsi" w:hAnsiTheme="minorHAnsi" w:cs="Calibri"/>
          <w:sz w:val="22"/>
          <w:szCs w:val="22"/>
        </w:rPr>
        <w:t>(i.e.</w:t>
      </w:r>
      <w:r w:rsidRPr="008A189C">
        <w:rPr>
          <w:rFonts w:asciiTheme="minorHAnsi" w:hAnsiTheme="minorHAnsi" w:cs="Calibri"/>
          <w:spacing w:val="-3"/>
          <w:sz w:val="22"/>
          <w:szCs w:val="22"/>
        </w:rPr>
        <w:t xml:space="preserve"> </w:t>
      </w:r>
      <w:r w:rsidRPr="008A189C">
        <w:rPr>
          <w:rFonts w:asciiTheme="minorHAnsi" w:hAnsiTheme="minorHAnsi" w:cs="Calibri"/>
          <w:spacing w:val="-1"/>
          <w:sz w:val="22"/>
          <w:szCs w:val="22"/>
        </w:rPr>
        <w:t xml:space="preserve">utilizing </w:t>
      </w:r>
      <w:r w:rsidRPr="008A189C">
        <w:rPr>
          <w:rFonts w:asciiTheme="minorHAnsi" w:hAnsiTheme="minorHAnsi" w:cs="Calibri"/>
          <w:sz w:val="22"/>
          <w:szCs w:val="22"/>
        </w:rPr>
        <w:t xml:space="preserve">a </w:t>
      </w:r>
      <w:r w:rsidRPr="008A189C">
        <w:rPr>
          <w:rFonts w:asciiTheme="minorHAnsi" w:hAnsiTheme="minorHAnsi"/>
          <w:spacing w:val="-1"/>
          <w:sz w:val="22"/>
          <w:szCs w:val="22"/>
        </w:rPr>
        <w:t>wheelchair).</w:t>
      </w:r>
      <w:r w:rsidRPr="008A189C">
        <w:rPr>
          <w:rFonts w:asciiTheme="minorHAnsi" w:hAnsiTheme="minorHAnsi"/>
          <w:spacing w:val="-2"/>
          <w:sz w:val="22"/>
          <w:szCs w:val="22"/>
        </w:rPr>
        <w:t xml:space="preserve"> </w:t>
      </w:r>
      <w:r w:rsidRPr="008A189C">
        <w:rPr>
          <w:rFonts w:asciiTheme="minorHAnsi" w:hAnsiTheme="minorHAnsi"/>
          <w:sz w:val="22"/>
          <w:szCs w:val="22"/>
        </w:rPr>
        <w:t>With</w:t>
      </w:r>
      <w:r w:rsidRPr="008A189C">
        <w:rPr>
          <w:rFonts w:asciiTheme="minorHAnsi" w:hAnsiTheme="minorHAnsi"/>
          <w:spacing w:val="-1"/>
          <w:sz w:val="22"/>
          <w:szCs w:val="22"/>
        </w:rPr>
        <w:t xml:space="preserve"> respect</w:t>
      </w:r>
      <w:r w:rsidRPr="008A189C">
        <w:rPr>
          <w:rFonts w:asciiTheme="minorHAnsi" w:hAnsiTheme="minorHAnsi"/>
          <w:sz w:val="22"/>
          <w:szCs w:val="22"/>
        </w:rPr>
        <w:t xml:space="preserve"> </w:t>
      </w:r>
      <w:r w:rsidRPr="008A189C">
        <w:rPr>
          <w:rFonts w:asciiTheme="minorHAnsi" w:hAnsiTheme="minorHAnsi"/>
          <w:spacing w:val="-1"/>
          <w:sz w:val="22"/>
          <w:szCs w:val="22"/>
        </w:rPr>
        <w:t>to</w:t>
      </w:r>
      <w:r w:rsidRPr="008A189C">
        <w:rPr>
          <w:rFonts w:asciiTheme="minorHAnsi" w:hAnsiTheme="minorHAnsi"/>
          <w:spacing w:val="1"/>
          <w:sz w:val="22"/>
          <w:szCs w:val="22"/>
        </w:rPr>
        <w:t xml:space="preserve"> </w:t>
      </w:r>
      <w:r w:rsidRPr="008A189C">
        <w:rPr>
          <w:rFonts w:asciiTheme="minorHAnsi" w:hAnsiTheme="minorHAnsi"/>
          <w:spacing w:val="-1"/>
          <w:sz w:val="22"/>
          <w:szCs w:val="22"/>
        </w:rPr>
        <w:t>barriers</w:t>
      </w:r>
      <w:r w:rsidRPr="008A189C">
        <w:rPr>
          <w:rFonts w:asciiTheme="minorHAnsi" w:hAnsiTheme="minorHAnsi"/>
          <w:spacing w:val="-3"/>
          <w:sz w:val="22"/>
          <w:szCs w:val="22"/>
        </w:rPr>
        <w:t xml:space="preserve"> </w:t>
      </w:r>
      <w:r w:rsidRPr="008A189C">
        <w:rPr>
          <w:rFonts w:asciiTheme="minorHAnsi" w:hAnsiTheme="minorHAnsi"/>
          <w:spacing w:val="-1"/>
          <w:sz w:val="22"/>
          <w:szCs w:val="22"/>
        </w:rPr>
        <w:t>to</w:t>
      </w:r>
      <w:r w:rsidRPr="008A189C">
        <w:rPr>
          <w:rFonts w:asciiTheme="minorHAnsi" w:hAnsiTheme="minorHAnsi"/>
          <w:spacing w:val="1"/>
          <w:sz w:val="22"/>
          <w:szCs w:val="22"/>
        </w:rPr>
        <w:t xml:space="preserve"> </w:t>
      </w:r>
      <w:r w:rsidRPr="008A189C">
        <w:rPr>
          <w:rFonts w:asciiTheme="minorHAnsi" w:hAnsiTheme="minorHAnsi"/>
          <w:spacing w:val="-1"/>
          <w:sz w:val="22"/>
          <w:szCs w:val="22"/>
        </w:rPr>
        <w:t>hiring people</w:t>
      </w:r>
      <w:r w:rsidRPr="008A189C">
        <w:rPr>
          <w:rFonts w:asciiTheme="minorHAnsi" w:hAnsiTheme="minorHAnsi"/>
          <w:spacing w:val="-2"/>
          <w:sz w:val="22"/>
          <w:szCs w:val="22"/>
        </w:rPr>
        <w:t xml:space="preserve"> </w:t>
      </w:r>
      <w:r w:rsidRPr="008A189C">
        <w:rPr>
          <w:rFonts w:asciiTheme="minorHAnsi" w:hAnsiTheme="minorHAnsi"/>
          <w:sz w:val="22"/>
          <w:szCs w:val="22"/>
        </w:rPr>
        <w:t xml:space="preserve">with </w:t>
      </w:r>
      <w:r w:rsidRPr="008A189C">
        <w:rPr>
          <w:rFonts w:asciiTheme="minorHAnsi" w:hAnsiTheme="minorHAnsi"/>
          <w:spacing w:val="-1"/>
          <w:sz w:val="22"/>
          <w:szCs w:val="22"/>
        </w:rPr>
        <w:t>disabilities,</w:t>
      </w:r>
      <w:r w:rsidRPr="008A189C">
        <w:rPr>
          <w:rFonts w:asciiTheme="minorHAnsi" w:hAnsiTheme="minorHAnsi"/>
          <w:spacing w:val="-3"/>
          <w:sz w:val="22"/>
          <w:szCs w:val="22"/>
        </w:rPr>
        <w:t xml:space="preserve"> </w:t>
      </w:r>
      <w:r w:rsidRPr="008A189C">
        <w:rPr>
          <w:rFonts w:asciiTheme="minorHAnsi" w:hAnsiTheme="minorHAnsi"/>
          <w:spacing w:val="-1"/>
          <w:sz w:val="22"/>
          <w:szCs w:val="22"/>
        </w:rPr>
        <w:t>the</w:t>
      </w:r>
      <w:r w:rsidRPr="008A189C">
        <w:rPr>
          <w:rFonts w:asciiTheme="minorHAnsi" w:hAnsiTheme="minorHAnsi"/>
          <w:spacing w:val="-2"/>
          <w:sz w:val="22"/>
          <w:szCs w:val="22"/>
        </w:rPr>
        <w:t xml:space="preserve"> </w:t>
      </w:r>
      <w:r w:rsidRPr="008A189C">
        <w:rPr>
          <w:rFonts w:asciiTheme="minorHAnsi" w:hAnsiTheme="minorHAnsi"/>
          <w:spacing w:val="-1"/>
          <w:sz w:val="22"/>
          <w:szCs w:val="22"/>
        </w:rPr>
        <w:t>largest</w:t>
      </w:r>
      <w:r w:rsidRPr="008A189C">
        <w:rPr>
          <w:rFonts w:asciiTheme="minorHAnsi" w:hAnsiTheme="minorHAnsi"/>
          <w:spacing w:val="-2"/>
          <w:sz w:val="22"/>
          <w:szCs w:val="22"/>
        </w:rPr>
        <w:t xml:space="preserve"> </w:t>
      </w:r>
      <w:r w:rsidRPr="008A189C">
        <w:rPr>
          <w:rFonts w:asciiTheme="minorHAnsi" w:hAnsiTheme="minorHAnsi"/>
          <w:spacing w:val="-1"/>
          <w:sz w:val="22"/>
          <w:szCs w:val="22"/>
        </w:rPr>
        <w:t>concerns</w:t>
      </w:r>
      <w:r w:rsidRPr="008A189C">
        <w:rPr>
          <w:rFonts w:asciiTheme="minorHAnsi" w:hAnsiTheme="minorHAnsi"/>
          <w:sz w:val="22"/>
          <w:szCs w:val="22"/>
        </w:rPr>
        <w:t xml:space="preserve"> are</w:t>
      </w:r>
      <w:r w:rsidRPr="008A189C">
        <w:rPr>
          <w:rFonts w:asciiTheme="minorHAnsi" w:hAnsiTheme="minorHAnsi"/>
          <w:spacing w:val="-1"/>
          <w:sz w:val="22"/>
          <w:szCs w:val="22"/>
        </w:rPr>
        <w:t xml:space="preserve"> if</w:t>
      </w:r>
      <w:r w:rsidRPr="008A189C">
        <w:rPr>
          <w:rFonts w:asciiTheme="minorHAnsi" w:hAnsiTheme="minorHAnsi"/>
          <w:sz w:val="22"/>
          <w:szCs w:val="22"/>
        </w:rPr>
        <w:t xml:space="preserve"> the</w:t>
      </w:r>
      <w:r w:rsidRPr="008A189C">
        <w:rPr>
          <w:rFonts w:asciiTheme="minorHAnsi" w:hAnsiTheme="minorHAnsi"/>
          <w:spacing w:val="75"/>
          <w:sz w:val="22"/>
          <w:szCs w:val="22"/>
        </w:rPr>
        <w:t xml:space="preserve"> </w:t>
      </w:r>
      <w:r w:rsidRPr="008A189C">
        <w:rPr>
          <w:rFonts w:asciiTheme="minorHAnsi" w:hAnsiTheme="minorHAnsi"/>
          <w:spacing w:val="-1"/>
          <w:sz w:val="22"/>
          <w:szCs w:val="22"/>
        </w:rPr>
        <w:t>individual</w:t>
      </w:r>
      <w:r w:rsidRPr="008A189C">
        <w:rPr>
          <w:rFonts w:asciiTheme="minorHAnsi" w:hAnsiTheme="minorHAnsi"/>
          <w:sz w:val="22"/>
          <w:szCs w:val="22"/>
        </w:rPr>
        <w:t xml:space="preserve"> </w:t>
      </w:r>
      <w:r w:rsidRPr="008A189C">
        <w:rPr>
          <w:rFonts w:asciiTheme="minorHAnsi" w:hAnsiTheme="minorHAnsi"/>
          <w:spacing w:val="-1"/>
          <w:sz w:val="22"/>
          <w:szCs w:val="22"/>
        </w:rPr>
        <w:t>has</w:t>
      </w:r>
      <w:r w:rsidRPr="008A189C">
        <w:rPr>
          <w:rFonts w:asciiTheme="minorHAnsi" w:hAnsiTheme="minorHAnsi"/>
          <w:sz w:val="22"/>
          <w:szCs w:val="22"/>
        </w:rPr>
        <w:t xml:space="preserve"> the </w:t>
      </w:r>
      <w:r w:rsidRPr="008A189C">
        <w:rPr>
          <w:rFonts w:asciiTheme="minorHAnsi" w:hAnsiTheme="minorHAnsi"/>
          <w:spacing w:val="-2"/>
          <w:sz w:val="22"/>
          <w:szCs w:val="22"/>
        </w:rPr>
        <w:t>necessary</w:t>
      </w:r>
      <w:r w:rsidRPr="008A189C">
        <w:rPr>
          <w:rFonts w:asciiTheme="minorHAnsi" w:hAnsiTheme="minorHAnsi"/>
          <w:sz w:val="22"/>
          <w:szCs w:val="22"/>
        </w:rPr>
        <w:t xml:space="preserve"> </w:t>
      </w:r>
      <w:r w:rsidRPr="008A189C">
        <w:rPr>
          <w:rFonts w:asciiTheme="minorHAnsi" w:hAnsiTheme="minorHAnsi"/>
          <w:spacing w:val="-1"/>
          <w:sz w:val="22"/>
          <w:szCs w:val="22"/>
        </w:rPr>
        <w:t>skills</w:t>
      </w:r>
      <w:r w:rsidRPr="008A189C">
        <w:rPr>
          <w:rFonts w:asciiTheme="minorHAnsi" w:hAnsiTheme="minorHAnsi"/>
          <w:spacing w:val="-3"/>
          <w:sz w:val="22"/>
          <w:szCs w:val="22"/>
        </w:rPr>
        <w:t xml:space="preserve"> </w:t>
      </w:r>
      <w:r w:rsidRPr="008A189C">
        <w:rPr>
          <w:rFonts w:asciiTheme="minorHAnsi" w:hAnsiTheme="minorHAnsi"/>
          <w:sz w:val="22"/>
          <w:szCs w:val="22"/>
        </w:rPr>
        <w:t>for</w:t>
      </w:r>
      <w:r w:rsidRPr="008A189C">
        <w:rPr>
          <w:rFonts w:asciiTheme="minorHAnsi" w:hAnsiTheme="minorHAnsi"/>
          <w:spacing w:val="-3"/>
          <w:sz w:val="22"/>
          <w:szCs w:val="22"/>
        </w:rPr>
        <w:t xml:space="preserve"> </w:t>
      </w:r>
      <w:r w:rsidRPr="008A189C">
        <w:rPr>
          <w:rFonts w:asciiTheme="minorHAnsi" w:hAnsiTheme="minorHAnsi"/>
          <w:spacing w:val="-1"/>
          <w:sz w:val="22"/>
          <w:szCs w:val="22"/>
        </w:rPr>
        <w:t>the</w:t>
      </w:r>
      <w:r w:rsidRPr="008A189C">
        <w:rPr>
          <w:rFonts w:asciiTheme="minorHAnsi" w:hAnsiTheme="minorHAnsi"/>
          <w:sz w:val="22"/>
          <w:szCs w:val="22"/>
        </w:rPr>
        <w:t xml:space="preserve"> </w:t>
      </w:r>
      <w:r w:rsidRPr="008A189C">
        <w:rPr>
          <w:rFonts w:asciiTheme="minorHAnsi" w:hAnsiTheme="minorHAnsi"/>
          <w:spacing w:val="-1"/>
          <w:sz w:val="22"/>
          <w:szCs w:val="22"/>
        </w:rPr>
        <w:t>job; requires</w:t>
      </w:r>
      <w:r w:rsidRPr="008A189C">
        <w:rPr>
          <w:rFonts w:asciiTheme="minorHAnsi" w:hAnsiTheme="minorHAnsi"/>
          <w:spacing w:val="-2"/>
          <w:sz w:val="22"/>
          <w:szCs w:val="22"/>
        </w:rPr>
        <w:t xml:space="preserve"> </w:t>
      </w:r>
      <w:r w:rsidRPr="008A189C">
        <w:rPr>
          <w:rFonts w:asciiTheme="minorHAnsi" w:hAnsiTheme="minorHAnsi"/>
          <w:spacing w:val="-1"/>
          <w:sz w:val="22"/>
          <w:szCs w:val="22"/>
        </w:rPr>
        <w:t>additional</w:t>
      </w:r>
      <w:r w:rsidRPr="008A189C">
        <w:rPr>
          <w:rFonts w:asciiTheme="minorHAnsi" w:hAnsiTheme="minorHAnsi"/>
          <w:sz w:val="22"/>
          <w:szCs w:val="22"/>
        </w:rPr>
        <w:t xml:space="preserve"> </w:t>
      </w:r>
      <w:r w:rsidRPr="008A189C">
        <w:rPr>
          <w:rFonts w:asciiTheme="minorHAnsi" w:hAnsiTheme="minorHAnsi"/>
          <w:spacing w:val="-1"/>
          <w:sz w:val="22"/>
          <w:szCs w:val="22"/>
        </w:rPr>
        <w:t>supervision,</w:t>
      </w:r>
      <w:r w:rsidRPr="008A189C">
        <w:rPr>
          <w:rFonts w:asciiTheme="minorHAnsi" w:hAnsiTheme="minorHAnsi"/>
          <w:spacing w:val="1"/>
          <w:sz w:val="22"/>
          <w:szCs w:val="22"/>
        </w:rPr>
        <w:t xml:space="preserve"> </w:t>
      </w:r>
      <w:r w:rsidRPr="008A189C">
        <w:rPr>
          <w:rFonts w:asciiTheme="minorHAnsi" w:hAnsiTheme="minorHAnsi"/>
          <w:spacing w:val="-1"/>
          <w:sz w:val="22"/>
          <w:szCs w:val="22"/>
        </w:rPr>
        <w:t>training,</w:t>
      </w:r>
      <w:r w:rsidRPr="008A189C">
        <w:rPr>
          <w:rFonts w:asciiTheme="minorHAnsi" w:hAnsiTheme="minorHAnsi"/>
          <w:sz w:val="22"/>
          <w:szCs w:val="22"/>
        </w:rPr>
        <w:t xml:space="preserve"> </w:t>
      </w:r>
      <w:r w:rsidRPr="008A189C">
        <w:rPr>
          <w:rFonts w:asciiTheme="minorHAnsi" w:hAnsiTheme="minorHAnsi"/>
          <w:spacing w:val="-1"/>
          <w:sz w:val="22"/>
          <w:szCs w:val="22"/>
        </w:rPr>
        <w:t>resources,</w:t>
      </w:r>
      <w:r w:rsidRPr="008A189C">
        <w:rPr>
          <w:rFonts w:asciiTheme="minorHAnsi" w:hAnsiTheme="minorHAnsi"/>
          <w:sz w:val="22"/>
          <w:szCs w:val="22"/>
        </w:rPr>
        <w:t xml:space="preserve"> </w:t>
      </w:r>
      <w:r w:rsidRPr="008A189C">
        <w:rPr>
          <w:rFonts w:asciiTheme="minorHAnsi" w:hAnsiTheme="minorHAnsi"/>
          <w:spacing w:val="-1"/>
          <w:sz w:val="22"/>
          <w:szCs w:val="22"/>
        </w:rPr>
        <w:t xml:space="preserve">and costs; </w:t>
      </w:r>
      <w:r w:rsidRPr="008A189C">
        <w:rPr>
          <w:rFonts w:asciiTheme="minorHAnsi" w:hAnsiTheme="minorHAnsi"/>
          <w:sz w:val="22"/>
          <w:szCs w:val="22"/>
        </w:rPr>
        <w:t xml:space="preserve">or </w:t>
      </w:r>
      <w:r w:rsidRPr="008A189C">
        <w:rPr>
          <w:rFonts w:asciiTheme="minorHAnsi" w:hAnsiTheme="minorHAnsi"/>
          <w:spacing w:val="-1"/>
          <w:sz w:val="22"/>
          <w:szCs w:val="22"/>
        </w:rPr>
        <w:t>poses</w:t>
      </w:r>
      <w:r w:rsidRPr="008A189C">
        <w:rPr>
          <w:rFonts w:asciiTheme="minorHAnsi" w:hAnsiTheme="minorHAnsi"/>
          <w:spacing w:val="-2"/>
          <w:sz w:val="22"/>
          <w:szCs w:val="22"/>
        </w:rPr>
        <w:t xml:space="preserve"> </w:t>
      </w:r>
      <w:r w:rsidRPr="008A189C">
        <w:rPr>
          <w:rFonts w:asciiTheme="minorHAnsi" w:hAnsiTheme="minorHAnsi"/>
          <w:spacing w:val="-1"/>
          <w:sz w:val="22"/>
          <w:szCs w:val="22"/>
        </w:rPr>
        <w:t>increased</w:t>
      </w:r>
      <w:r w:rsidRPr="008A189C">
        <w:rPr>
          <w:rFonts w:asciiTheme="minorHAnsi" w:hAnsiTheme="minorHAnsi"/>
          <w:sz w:val="22"/>
          <w:szCs w:val="22"/>
        </w:rPr>
        <w:t xml:space="preserve"> </w:t>
      </w:r>
      <w:r w:rsidRPr="008A189C">
        <w:rPr>
          <w:rFonts w:asciiTheme="minorHAnsi" w:hAnsiTheme="minorHAnsi"/>
          <w:spacing w:val="-1"/>
          <w:sz w:val="22"/>
          <w:szCs w:val="22"/>
        </w:rPr>
        <w:t>safety/liability</w:t>
      </w:r>
      <w:r w:rsidRPr="008A189C">
        <w:rPr>
          <w:rFonts w:asciiTheme="minorHAnsi" w:hAnsiTheme="minorHAnsi"/>
          <w:spacing w:val="-2"/>
          <w:sz w:val="22"/>
          <w:szCs w:val="22"/>
        </w:rPr>
        <w:t xml:space="preserve"> </w:t>
      </w:r>
      <w:r w:rsidRPr="008A189C">
        <w:rPr>
          <w:rFonts w:asciiTheme="minorHAnsi" w:hAnsiTheme="minorHAnsi"/>
          <w:sz w:val="22"/>
          <w:szCs w:val="22"/>
        </w:rPr>
        <w:t>risks</w:t>
      </w:r>
      <w:r w:rsidRPr="008A189C">
        <w:rPr>
          <w:rFonts w:asciiTheme="minorHAnsi" w:hAnsiTheme="minorHAnsi"/>
          <w:spacing w:val="-2"/>
          <w:sz w:val="22"/>
          <w:szCs w:val="22"/>
        </w:rPr>
        <w:t xml:space="preserve"> </w:t>
      </w:r>
      <w:r w:rsidRPr="008A189C">
        <w:rPr>
          <w:rFonts w:asciiTheme="minorHAnsi" w:hAnsiTheme="minorHAnsi"/>
          <w:sz w:val="22"/>
          <w:szCs w:val="22"/>
        </w:rPr>
        <w:t>in the</w:t>
      </w:r>
      <w:r w:rsidRPr="008A189C">
        <w:rPr>
          <w:rFonts w:asciiTheme="minorHAnsi" w:hAnsiTheme="minorHAnsi"/>
          <w:spacing w:val="-2"/>
          <w:sz w:val="22"/>
          <w:szCs w:val="22"/>
        </w:rPr>
        <w:t xml:space="preserve"> </w:t>
      </w:r>
      <w:r w:rsidRPr="008A189C">
        <w:rPr>
          <w:rFonts w:asciiTheme="minorHAnsi" w:hAnsiTheme="minorHAnsi"/>
          <w:spacing w:val="-1"/>
          <w:sz w:val="22"/>
          <w:szCs w:val="22"/>
        </w:rPr>
        <w:t>workplace.</w:t>
      </w:r>
      <w:r w:rsidRPr="008A189C">
        <w:rPr>
          <w:rFonts w:asciiTheme="minorHAnsi" w:hAnsiTheme="minorHAnsi"/>
          <w:sz w:val="22"/>
          <w:szCs w:val="22"/>
        </w:rPr>
        <w:t xml:space="preserve"> </w:t>
      </w:r>
      <w:r w:rsidRPr="008A189C">
        <w:rPr>
          <w:rFonts w:asciiTheme="minorHAnsi" w:hAnsiTheme="minorHAnsi"/>
          <w:spacing w:val="-1"/>
          <w:sz w:val="22"/>
          <w:szCs w:val="22"/>
        </w:rPr>
        <w:t>Supervisors</w:t>
      </w:r>
      <w:r w:rsidRPr="008A189C">
        <w:rPr>
          <w:rFonts w:asciiTheme="minorHAnsi" w:hAnsiTheme="minorHAnsi"/>
          <w:spacing w:val="-2"/>
          <w:sz w:val="22"/>
          <w:szCs w:val="22"/>
        </w:rPr>
        <w:t xml:space="preserve"> </w:t>
      </w:r>
      <w:r w:rsidRPr="008A189C">
        <w:rPr>
          <w:rFonts w:asciiTheme="minorHAnsi" w:hAnsiTheme="minorHAnsi"/>
          <w:spacing w:val="-1"/>
          <w:sz w:val="22"/>
          <w:szCs w:val="22"/>
        </w:rPr>
        <w:t>were</w:t>
      </w:r>
      <w:r w:rsidRPr="008A189C">
        <w:rPr>
          <w:rFonts w:asciiTheme="minorHAnsi" w:hAnsiTheme="minorHAnsi"/>
          <w:spacing w:val="-2"/>
          <w:sz w:val="22"/>
          <w:szCs w:val="22"/>
        </w:rPr>
        <w:t xml:space="preserve"> </w:t>
      </w:r>
      <w:r w:rsidRPr="008A189C">
        <w:rPr>
          <w:rFonts w:asciiTheme="minorHAnsi" w:hAnsiTheme="minorHAnsi"/>
          <w:spacing w:val="-1"/>
          <w:sz w:val="22"/>
          <w:szCs w:val="22"/>
        </w:rPr>
        <w:t>concerned with</w:t>
      </w:r>
      <w:r w:rsidRPr="008A189C">
        <w:rPr>
          <w:rFonts w:asciiTheme="minorHAnsi" w:hAnsiTheme="minorHAnsi"/>
          <w:sz w:val="22"/>
          <w:szCs w:val="22"/>
        </w:rPr>
        <w:t xml:space="preserve"> their own </w:t>
      </w:r>
      <w:r w:rsidRPr="008A189C">
        <w:rPr>
          <w:rFonts w:asciiTheme="minorHAnsi" w:hAnsiTheme="minorHAnsi"/>
          <w:spacing w:val="-1"/>
          <w:sz w:val="22"/>
          <w:szCs w:val="22"/>
        </w:rPr>
        <w:t>ability</w:t>
      </w:r>
      <w:r w:rsidRPr="008A189C">
        <w:rPr>
          <w:rFonts w:asciiTheme="minorHAnsi" w:hAnsiTheme="minorHAnsi"/>
          <w:sz w:val="22"/>
          <w:szCs w:val="22"/>
        </w:rPr>
        <w:t xml:space="preserve"> </w:t>
      </w:r>
      <w:r w:rsidRPr="008A189C">
        <w:rPr>
          <w:rFonts w:asciiTheme="minorHAnsi" w:hAnsiTheme="minorHAnsi"/>
          <w:spacing w:val="-1"/>
          <w:sz w:val="22"/>
          <w:szCs w:val="22"/>
        </w:rPr>
        <w:t>to</w:t>
      </w:r>
      <w:r w:rsidRPr="008A189C">
        <w:rPr>
          <w:rFonts w:asciiTheme="minorHAnsi" w:hAnsiTheme="minorHAnsi"/>
          <w:spacing w:val="1"/>
          <w:sz w:val="22"/>
          <w:szCs w:val="22"/>
        </w:rPr>
        <w:t xml:space="preserve"> </w:t>
      </w:r>
      <w:r w:rsidRPr="008A189C">
        <w:rPr>
          <w:rFonts w:asciiTheme="minorHAnsi" w:hAnsiTheme="minorHAnsi"/>
          <w:spacing w:val="-1"/>
          <w:sz w:val="22"/>
          <w:szCs w:val="22"/>
        </w:rPr>
        <w:t>properly</w:t>
      </w:r>
      <w:r w:rsidRPr="008A189C">
        <w:rPr>
          <w:rFonts w:asciiTheme="minorHAnsi" w:hAnsiTheme="minorHAnsi"/>
          <w:sz w:val="22"/>
          <w:szCs w:val="22"/>
        </w:rPr>
        <w:t xml:space="preserve"> </w:t>
      </w:r>
      <w:r w:rsidRPr="008A189C">
        <w:rPr>
          <w:rFonts w:asciiTheme="minorHAnsi" w:hAnsiTheme="minorHAnsi"/>
          <w:spacing w:val="-1"/>
          <w:sz w:val="22"/>
          <w:szCs w:val="22"/>
        </w:rPr>
        <w:t>support</w:t>
      </w:r>
      <w:r w:rsidRPr="008A189C">
        <w:rPr>
          <w:rFonts w:asciiTheme="minorHAnsi" w:hAnsiTheme="minorHAnsi"/>
          <w:sz w:val="22"/>
          <w:szCs w:val="22"/>
        </w:rPr>
        <w:t xml:space="preserve"> </w:t>
      </w:r>
      <w:r w:rsidRPr="008A189C">
        <w:rPr>
          <w:rFonts w:asciiTheme="minorHAnsi" w:hAnsiTheme="minorHAnsi"/>
          <w:spacing w:val="-1"/>
          <w:sz w:val="22"/>
          <w:szCs w:val="22"/>
        </w:rPr>
        <w:t>individuals</w:t>
      </w:r>
      <w:r w:rsidRPr="008A189C">
        <w:rPr>
          <w:rFonts w:asciiTheme="minorHAnsi" w:hAnsiTheme="minorHAnsi"/>
          <w:spacing w:val="-3"/>
          <w:sz w:val="22"/>
          <w:szCs w:val="22"/>
        </w:rPr>
        <w:t xml:space="preserve"> </w:t>
      </w:r>
      <w:r w:rsidRPr="008A189C">
        <w:rPr>
          <w:rFonts w:asciiTheme="minorHAnsi" w:hAnsiTheme="minorHAnsi"/>
          <w:sz w:val="22"/>
          <w:szCs w:val="22"/>
        </w:rPr>
        <w:t>who</w:t>
      </w:r>
      <w:r w:rsidRPr="008A189C">
        <w:rPr>
          <w:rFonts w:asciiTheme="minorHAnsi" w:hAnsiTheme="minorHAnsi"/>
          <w:spacing w:val="-2"/>
          <w:sz w:val="22"/>
          <w:szCs w:val="22"/>
        </w:rPr>
        <w:t xml:space="preserve"> </w:t>
      </w:r>
      <w:r w:rsidRPr="008A189C">
        <w:rPr>
          <w:rFonts w:asciiTheme="minorHAnsi" w:hAnsiTheme="minorHAnsi"/>
          <w:spacing w:val="-1"/>
          <w:sz w:val="22"/>
          <w:szCs w:val="22"/>
        </w:rPr>
        <w:t>needed accommodations,</w:t>
      </w:r>
      <w:r w:rsidRPr="008A189C">
        <w:rPr>
          <w:rFonts w:asciiTheme="minorHAnsi" w:hAnsiTheme="minorHAnsi"/>
          <w:spacing w:val="-3"/>
          <w:sz w:val="22"/>
          <w:szCs w:val="22"/>
        </w:rPr>
        <w:t xml:space="preserve"> </w:t>
      </w:r>
      <w:r w:rsidRPr="008A189C">
        <w:rPr>
          <w:rFonts w:asciiTheme="minorHAnsi" w:hAnsiTheme="minorHAnsi"/>
          <w:spacing w:val="-2"/>
          <w:sz w:val="22"/>
          <w:szCs w:val="22"/>
        </w:rPr>
        <w:t>believing</w:t>
      </w:r>
      <w:r w:rsidRPr="008A189C">
        <w:rPr>
          <w:rFonts w:asciiTheme="minorHAnsi" w:hAnsiTheme="minorHAnsi"/>
          <w:spacing w:val="-1"/>
          <w:sz w:val="22"/>
          <w:szCs w:val="22"/>
        </w:rPr>
        <w:t xml:space="preserve"> </w:t>
      </w:r>
      <w:r w:rsidRPr="008A189C">
        <w:rPr>
          <w:rFonts w:asciiTheme="minorHAnsi" w:hAnsiTheme="minorHAnsi"/>
          <w:sz w:val="22"/>
          <w:szCs w:val="22"/>
        </w:rPr>
        <w:t>it was</w:t>
      </w:r>
      <w:r w:rsidRPr="008A189C">
        <w:rPr>
          <w:rFonts w:asciiTheme="minorHAnsi" w:hAnsiTheme="minorHAnsi"/>
          <w:spacing w:val="-2"/>
          <w:sz w:val="22"/>
          <w:szCs w:val="22"/>
        </w:rPr>
        <w:t xml:space="preserve"> </w:t>
      </w:r>
      <w:r w:rsidRPr="008A189C">
        <w:rPr>
          <w:rFonts w:asciiTheme="minorHAnsi" w:hAnsiTheme="minorHAnsi"/>
          <w:spacing w:val="-1"/>
          <w:sz w:val="22"/>
          <w:szCs w:val="22"/>
        </w:rPr>
        <w:t xml:space="preserve">too </w:t>
      </w:r>
      <w:r w:rsidRPr="008A189C">
        <w:rPr>
          <w:rFonts w:asciiTheme="minorHAnsi" w:hAnsiTheme="minorHAnsi"/>
          <w:sz w:val="22"/>
          <w:szCs w:val="22"/>
        </w:rPr>
        <w:t>easy</w:t>
      </w:r>
      <w:r w:rsidRPr="008A189C">
        <w:rPr>
          <w:rFonts w:asciiTheme="minorHAnsi" w:hAnsiTheme="minorHAnsi"/>
          <w:spacing w:val="-2"/>
          <w:sz w:val="22"/>
          <w:szCs w:val="22"/>
        </w:rPr>
        <w:t xml:space="preserve"> </w:t>
      </w:r>
      <w:r w:rsidRPr="008A189C">
        <w:rPr>
          <w:rFonts w:asciiTheme="minorHAnsi" w:hAnsiTheme="minorHAnsi"/>
          <w:spacing w:val="-1"/>
          <w:sz w:val="22"/>
          <w:szCs w:val="22"/>
        </w:rPr>
        <w:t>to m</w:t>
      </w:r>
      <w:r w:rsidRPr="008A189C">
        <w:rPr>
          <w:rFonts w:asciiTheme="minorHAnsi" w:hAnsiTheme="minorHAnsi" w:cs="Calibri"/>
          <w:spacing w:val="-1"/>
          <w:sz w:val="22"/>
          <w:szCs w:val="22"/>
        </w:rPr>
        <w:t>ake</w:t>
      </w:r>
      <w:r w:rsidRPr="008A189C">
        <w:rPr>
          <w:rFonts w:asciiTheme="minorHAnsi" w:hAnsiTheme="minorHAnsi" w:cs="Calibri"/>
          <w:sz w:val="22"/>
          <w:szCs w:val="22"/>
        </w:rPr>
        <w:t xml:space="preserve"> a</w:t>
      </w:r>
      <w:r w:rsidRPr="008A189C">
        <w:rPr>
          <w:rFonts w:asciiTheme="minorHAnsi" w:hAnsiTheme="minorHAnsi" w:cs="Calibri"/>
          <w:spacing w:val="-2"/>
          <w:sz w:val="22"/>
          <w:szCs w:val="22"/>
        </w:rPr>
        <w:t xml:space="preserve"> </w:t>
      </w:r>
      <w:r w:rsidRPr="008A189C">
        <w:rPr>
          <w:rFonts w:asciiTheme="minorHAnsi" w:hAnsiTheme="minorHAnsi" w:cs="Calibri"/>
          <w:spacing w:val="-1"/>
          <w:sz w:val="22"/>
          <w:szCs w:val="22"/>
        </w:rPr>
        <w:t>mistake</w:t>
      </w:r>
      <w:r w:rsidRPr="008A189C">
        <w:rPr>
          <w:rFonts w:asciiTheme="minorHAnsi" w:hAnsiTheme="minorHAnsi" w:cs="Calibri"/>
          <w:spacing w:val="-2"/>
          <w:sz w:val="22"/>
          <w:szCs w:val="22"/>
        </w:rPr>
        <w:t xml:space="preserve"> </w:t>
      </w:r>
      <w:r w:rsidRPr="008A189C">
        <w:rPr>
          <w:rFonts w:asciiTheme="minorHAnsi" w:hAnsiTheme="minorHAnsi" w:cs="Calibri"/>
          <w:spacing w:val="-1"/>
          <w:sz w:val="22"/>
          <w:szCs w:val="22"/>
        </w:rPr>
        <w:t>and “get</w:t>
      </w:r>
      <w:r w:rsidRPr="008A189C">
        <w:rPr>
          <w:rFonts w:asciiTheme="minorHAnsi" w:hAnsiTheme="minorHAnsi" w:cs="Calibri"/>
          <w:sz w:val="22"/>
          <w:szCs w:val="22"/>
        </w:rPr>
        <w:t xml:space="preserve"> </w:t>
      </w:r>
      <w:r w:rsidRPr="008A189C">
        <w:rPr>
          <w:rFonts w:asciiTheme="minorHAnsi" w:hAnsiTheme="minorHAnsi" w:cs="Calibri"/>
          <w:spacing w:val="-1"/>
          <w:sz w:val="22"/>
          <w:szCs w:val="22"/>
        </w:rPr>
        <w:t>sued</w:t>
      </w:r>
      <w:r w:rsidRPr="008A189C">
        <w:rPr>
          <w:rFonts w:asciiTheme="minorHAnsi" w:hAnsiTheme="minorHAnsi"/>
          <w:spacing w:val="-1"/>
          <w:sz w:val="22"/>
          <w:szCs w:val="22"/>
        </w:rPr>
        <w:t>.</w:t>
      </w:r>
      <w:r w:rsidRPr="008A189C">
        <w:rPr>
          <w:rFonts w:asciiTheme="minorHAnsi" w:hAnsiTheme="minorHAnsi" w:cs="Calibri"/>
          <w:spacing w:val="-1"/>
          <w:sz w:val="22"/>
          <w:szCs w:val="22"/>
        </w:rPr>
        <w:t>”</w:t>
      </w:r>
      <w:r w:rsidRPr="008A189C">
        <w:rPr>
          <w:rFonts w:asciiTheme="minorHAnsi" w:hAnsiTheme="minorHAnsi" w:cs="Calibri"/>
          <w:spacing w:val="2"/>
          <w:sz w:val="22"/>
          <w:szCs w:val="22"/>
        </w:rPr>
        <w:t xml:space="preserve"> </w:t>
      </w:r>
      <w:r w:rsidRPr="008A189C">
        <w:rPr>
          <w:rFonts w:asciiTheme="minorHAnsi" w:hAnsiTheme="minorHAnsi"/>
          <w:spacing w:val="-1"/>
          <w:sz w:val="22"/>
          <w:szCs w:val="22"/>
        </w:rPr>
        <w:t>Recommendations</w:t>
      </w:r>
      <w:r w:rsidRPr="008A189C">
        <w:rPr>
          <w:rFonts w:asciiTheme="minorHAnsi" w:hAnsiTheme="minorHAnsi"/>
          <w:sz w:val="22"/>
          <w:szCs w:val="22"/>
        </w:rPr>
        <w:t xml:space="preserve"> </w:t>
      </w:r>
      <w:r w:rsidRPr="008A189C">
        <w:rPr>
          <w:rFonts w:asciiTheme="minorHAnsi" w:hAnsiTheme="minorHAnsi"/>
          <w:spacing w:val="-2"/>
          <w:sz w:val="22"/>
          <w:szCs w:val="22"/>
        </w:rPr>
        <w:t>for</w:t>
      </w:r>
      <w:r w:rsidRPr="008A189C">
        <w:rPr>
          <w:rFonts w:asciiTheme="minorHAnsi" w:hAnsiTheme="minorHAnsi"/>
          <w:sz w:val="22"/>
          <w:szCs w:val="22"/>
        </w:rPr>
        <w:t xml:space="preserve"> </w:t>
      </w:r>
      <w:r w:rsidRPr="008A189C">
        <w:rPr>
          <w:rFonts w:asciiTheme="minorHAnsi" w:hAnsiTheme="minorHAnsi"/>
          <w:spacing w:val="-1"/>
          <w:sz w:val="22"/>
          <w:szCs w:val="22"/>
        </w:rPr>
        <w:t>change</w:t>
      </w:r>
      <w:r w:rsidRPr="008A189C">
        <w:rPr>
          <w:rFonts w:asciiTheme="minorHAnsi" w:hAnsiTheme="minorHAnsi"/>
          <w:sz w:val="22"/>
          <w:szCs w:val="22"/>
        </w:rPr>
        <w:t xml:space="preserve"> </w:t>
      </w:r>
      <w:r w:rsidRPr="008A189C">
        <w:rPr>
          <w:rFonts w:asciiTheme="minorHAnsi" w:hAnsiTheme="minorHAnsi"/>
          <w:spacing w:val="-1"/>
          <w:sz w:val="22"/>
          <w:szCs w:val="22"/>
        </w:rPr>
        <w:t>include educational</w:t>
      </w:r>
      <w:r w:rsidRPr="008A189C">
        <w:rPr>
          <w:rFonts w:asciiTheme="minorHAnsi" w:hAnsiTheme="minorHAnsi"/>
          <w:sz w:val="22"/>
          <w:szCs w:val="22"/>
        </w:rPr>
        <w:t xml:space="preserve"> </w:t>
      </w:r>
      <w:r w:rsidRPr="008A189C">
        <w:rPr>
          <w:rFonts w:asciiTheme="minorHAnsi" w:hAnsiTheme="minorHAnsi"/>
          <w:spacing w:val="-1"/>
          <w:sz w:val="22"/>
          <w:szCs w:val="22"/>
        </w:rPr>
        <w:t>programs</w:t>
      </w:r>
      <w:r w:rsidRPr="008A189C">
        <w:rPr>
          <w:rFonts w:asciiTheme="minorHAnsi" w:hAnsiTheme="minorHAnsi"/>
          <w:sz w:val="22"/>
          <w:szCs w:val="22"/>
        </w:rPr>
        <w:t xml:space="preserve"> </w:t>
      </w:r>
      <w:r w:rsidRPr="008A189C">
        <w:rPr>
          <w:rFonts w:asciiTheme="minorHAnsi" w:hAnsiTheme="minorHAnsi"/>
          <w:spacing w:val="-1"/>
          <w:sz w:val="22"/>
          <w:szCs w:val="22"/>
        </w:rPr>
        <w:t>for employers</w:t>
      </w:r>
      <w:r w:rsidRPr="008A189C">
        <w:rPr>
          <w:rFonts w:asciiTheme="minorHAnsi" w:hAnsiTheme="minorHAnsi"/>
          <w:sz w:val="22"/>
          <w:szCs w:val="22"/>
        </w:rPr>
        <w:t xml:space="preserve"> that</w:t>
      </w:r>
      <w:r w:rsidRPr="008A189C">
        <w:rPr>
          <w:rFonts w:asciiTheme="minorHAnsi" w:hAnsiTheme="minorHAnsi"/>
          <w:spacing w:val="-3"/>
          <w:sz w:val="22"/>
          <w:szCs w:val="22"/>
        </w:rPr>
        <w:t xml:space="preserve"> </w:t>
      </w:r>
      <w:r w:rsidRPr="008A189C">
        <w:rPr>
          <w:rFonts w:asciiTheme="minorHAnsi" w:hAnsiTheme="minorHAnsi"/>
          <w:spacing w:val="-1"/>
          <w:sz w:val="22"/>
          <w:szCs w:val="22"/>
        </w:rPr>
        <w:t>focus</w:t>
      </w:r>
      <w:r w:rsidRPr="008A189C">
        <w:rPr>
          <w:rFonts w:asciiTheme="minorHAnsi" w:hAnsiTheme="minorHAnsi"/>
          <w:spacing w:val="-3"/>
          <w:sz w:val="22"/>
          <w:szCs w:val="22"/>
        </w:rPr>
        <w:t xml:space="preserve"> </w:t>
      </w:r>
      <w:r w:rsidRPr="008A189C">
        <w:rPr>
          <w:rFonts w:asciiTheme="minorHAnsi" w:hAnsiTheme="minorHAnsi"/>
          <w:sz w:val="22"/>
          <w:szCs w:val="22"/>
        </w:rPr>
        <w:t xml:space="preserve">on </w:t>
      </w:r>
      <w:r w:rsidRPr="008A189C">
        <w:rPr>
          <w:rFonts w:asciiTheme="minorHAnsi" w:hAnsiTheme="minorHAnsi"/>
          <w:spacing w:val="-1"/>
          <w:sz w:val="22"/>
          <w:szCs w:val="22"/>
        </w:rPr>
        <w:t>awareness</w:t>
      </w:r>
      <w:r w:rsidRPr="008A189C">
        <w:rPr>
          <w:rFonts w:asciiTheme="minorHAnsi" w:hAnsiTheme="minorHAnsi"/>
          <w:spacing w:val="-2"/>
          <w:sz w:val="22"/>
          <w:szCs w:val="22"/>
        </w:rPr>
        <w:t xml:space="preserve"> </w:t>
      </w:r>
      <w:r w:rsidRPr="008A189C">
        <w:rPr>
          <w:rFonts w:asciiTheme="minorHAnsi" w:hAnsiTheme="minorHAnsi"/>
          <w:sz w:val="22"/>
          <w:szCs w:val="22"/>
        </w:rPr>
        <w:t>of</w:t>
      </w:r>
      <w:r w:rsidRPr="008A189C">
        <w:rPr>
          <w:rFonts w:asciiTheme="minorHAnsi" w:hAnsiTheme="minorHAnsi"/>
          <w:spacing w:val="-3"/>
          <w:sz w:val="22"/>
          <w:szCs w:val="22"/>
        </w:rPr>
        <w:t xml:space="preserve"> </w:t>
      </w:r>
      <w:r w:rsidRPr="008A189C">
        <w:rPr>
          <w:rFonts w:asciiTheme="minorHAnsi" w:hAnsiTheme="minorHAnsi"/>
          <w:spacing w:val="-1"/>
          <w:sz w:val="22"/>
          <w:szCs w:val="22"/>
        </w:rPr>
        <w:t>various</w:t>
      </w:r>
      <w:r w:rsidRPr="008A189C">
        <w:rPr>
          <w:rFonts w:asciiTheme="minorHAnsi" w:hAnsiTheme="minorHAnsi"/>
          <w:sz w:val="22"/>
          <w:szCs w:val="22"/>
        </w:rPr>
        <w:t xml:space="preserve"> </w:t>
      </w:r>
      <w:r w:rsidRPr="008A189C">
        <w:rPr>
          <w:rFonts w:asciiTheme="minorHAnsi" w:hAnsiTheme="minorHAnsi"/>
          <w:spacing w:val="-1"/>
          <w:sz w:val="22"/>
          <w:szCs w:val="22"/>
        </w:rPr>
        <w:t>disabilities,</w:t>
      </w:r>
      <w:r w:rsidRPr="008A189C">
        <w:rPr>
          <w:rFonts w:asciiTheme="minorHAnsi" w:hAnsiTheme="minorHAnsi"/>
          <w:spacing w:val="1"/>
          <w:sz w:val="22"/>
          <w:szCs w:val="22"/>
        </w:rPr>
        <w:t xml:space="preserve"> </w:t>
      </w:r>
      <w:r w:rsidRPr="008A189C">
        <w:rPr>
          <w:rFonts w:asciiTheme="minorHAnsi" w:hAnsiTheme="minorHAnsi"/>
          <w:spacing w:val="-1"/>
          <w:sz w:val="22"/>
          <w:szCs w:val="22"/>
        </w:rPr>
        <w:t>instructions</w:t>
      </w:r>
      <w:r w:rsidRPr="008A189C">
        <w:rPr>
          <w:rFonts w:asciiTheme="minorHAnsi" w:hAnsiTheme="minorHAnsi"/>
          <w:spacing w:val="-3"/>
          <w:sz w:val="22"/>
          <w:szCs w:val="22"/>
        </w:rPr>
        <w:t xml:space="preserve"> </w:t>
      </w:r>
      <w:r w:rsidRPr="008A189C">
        <w:rPr>
          <w:rFonts w:asciiTheme="minorHAnsi" w:hAnsiTheme="minorHAnsi"/>
          <w:sz w:val="22"/>
          <w:szCs w:val="22"/>
        </w:rPr>
        <w:t>on</w:t>
      </w:r>
      <w:r w:rsidRPr="008A189C">
        <w:rPr>
          <w:rFonts w:asciiTheme="minorHAnsi" w:hAnsiTheme="minorHAnsi"/>
          <w:spacing w:val="-1"/>
          <w:sz w:val="22"/>
          <w:szCs w:val="22"/>
        </w:rPr>
        <w:t xml:space="preserve"> how</w:t>
      </w:r>
      <w:r w:rsidRPr="008A189C">
        <w:rPr>
          <w:rFonts w:asciiTheme="minorHAnsi" w:hAnsiTheme="minorHAnsi"/>
          <w:spacing w:val="-2"/>
          <w:sz w:val="22"/>
          <w:szCs w:val="22"/>
        </w:rPr>
        <w:t xml:space="preserve"> </w:t>
      </w:r>
      <w:r w:rsidRPr="008A189C">
        <w:rPr>
          <w:rFonts w:asciiTheme="minorHAnsi" w:hAnsiTheme="minorHAnsi"/>
          <w:spacing w:val="-1"/>
          <w:sz w:val="22"/>
          <w:szCs w:val="22"/>
        </w:rPr>
        <w:t>to include</w:t>
      </w:r>
      <w:r w:rsidRPr="008A189C">
        <w:rPr>
          <w:rFonts w:asciiTheme="minorHAnsi" w:hAnsiTheme="minorHAnsi"/>
          <w:sz w:val="22"/>
          <w:szCs w:val="22"/>
        </w:rPr>
        <w:t xml:space="preserve"> </w:t>
      </w:r>
      <w:r w:rsidRPr="008A189C">
        <w:rPr>
          <w:rFonts w:asciiTheme="minorHAnsi" w:hAnsiTheme="minorHAnsi"/>
          <w:spacing w:val="-1"/>
          <w:sz w:val="22"/>
          <w:szCs w:val="22"/>
        </w:rPr>
        <w:t>and integrate diverse</w:t>
      </w:r>
      <w:r w:rsidRPr="008A189C">
        <w:rPr>
          <w:rFonts w:asciiTheme="minorHAnsi" w:hAnsiTheme="minorHAnsi"/>
          <w:spacing w:val="-3"/>
          <w:sz w:val="22"/>
          <w:szCs w:val="22"/>
        </w:rPr>
        <w:t xml:space="preserve"> </w:t>
      </w:r>
      <w:r w:rsidRPr="008A189C">
        <w:rPr>
          <w:rFonts w:asciiTheme="minorHAnsi" w:hAnsiTheme="minorHAnsi"/>
          <w:spacing w:val="-1"/>
          <w:sz w:val="22"/>
          <w:szCs w:val="22"/>
        </w:rPr>
        <w:t>groups</w:t>
      </w:r>
      <w:r w:rsidRPr="008A189C">
        <w:rPr>
          <w:rFonts w:asciiTheme="minorHAnsi" w:hAnsiTheme="minorHAnsi"/>
          <w:spacing w:val="-2"/>
          <w:sz w:val="22"/>
          <w:szCs w:val="22"/>
        </w:rPr>
        <w:t xml:space="preserve"> </w:t>
      </w:r>
      <w:r w:rsidRPr="008A189C">
        <w:rPr>
          <w:rFonts w:asciiTheme="minorHAnsi" w:hAnsiTheme="minorHAnsi"/>
          <w:sz w:val="22"/>
          <w:szCs w:val="22"/>
        </w:rPr>
        <w:t xml:space="preserve">of </w:t>
      </w:r>
      <w:r w:rsidRPr="008A189C">
        <w:rPr>
          <w:rFonts w:asciiTheme="minorHAnsi" w:hAnsiTheme="minorHAnsi"/>
          <w:spacing w:val="-1"/>
          <w:sz w:val="22"/>
          <w:szCs w:val="22"/>
        </w:rPr>
        <w:t>people</w:t>
      </w:r>
      <w:r w:rsidRPr="008A189C">
        <w:rPr>
          <w:rFonts w:asciiTheme="minorHAnsi" w:hAnsiTheme="minorHAnsi"/>
          <w:spacing w:val="-3"/>
          <w:sz w:val="22"/>
          <w:szCs w:val="22"/>
        </w:rPr>
        <w:t xml:space="preserve"> </w:t>
      </w:r>
      <w:r w:rsidRPr="008A189C">
        <w:rPr>
          <w:rFonts w:asciiTheme="minorHAnsi" w:hAnsiTheme="minorHAnsi"/>
          <w:sz w:val="22"/>
          <w:szCs w:val="22"/>
        </w:rPr>
        <w:t>in the</w:t>
      </w:r>
      <w:r w:rsidRPr="008A189C">
        <w:rPr>
          <w:rFonts w:asciiTheme="minorHAnsi" w:hAnsiTheme="minorHAnsi"/>
          <w:spacing w:val="-2"/>
          <w:sz w:val="22"/>
          <w:szCs w:val="22"/>
        </w:rPr>
        <w:t xml:space="preserve"> </w:t>
      </w:r>
      <w:r w:rsidRPr="008A189C">
        <w:rPr>
          <w:rFonts w:asciiTheme="minorHAnsi" w:hAnsiTheme="minorHAnsi"/>
          <w:spacing w:val="-1"/>
          <w:sz w:val="22"/>
          <w:szCs w:val="22"/>
        </w:rPr>
        <w:t>workplace,</w:t>
      </w:r>
      <w:r w:rsidRPr="008A189C">
        <w:rPr>
          <w:rFonts w:asciiTheme="minorHAnsi" w:hAnsiTheme="minorHAnsi"/>
          <w:spacing w:val="-2"/>
          <w:sz w:val="22"/>
          <w:szCs w:val="22"/>
        </w:rPr>
        <w:t xml:space="preserve"> </w:t>
      </w:r>
      <w:r w:rsidRPr="008A189C">
        <w:rPr>
          <w:rFonts w:asciiTheme="minorHAnsi" w:hAnsiTheme="minorHAnsi"/>
          <w:spacing w:val="-1"/>
          <w:sz w:val="22"/>
          <w:szCs w:val="22"/>
        </w:rPr>
        <w:t>and information</w:t>
      </w:r>
      <w:r w:rsidRPr="008A189C">
        <w:rPr>
          <w:rFonts w:asciiTheme="minorHAnsi" w:hAnsiTheme="minorHAnsi"/>
          <w:spacing w:val="-3"/>
          <w:sz w:val="22"/>
          <w:szCs w:val="22"/>
        </w:rPr>
        <w:t xml:space="preserve"> </w:t>
      </w:r>
      <w:r w:rsidRPr="008A189C">
        <w:rPr>
          <w:rFonts w:asciiTheme="minorHAnsi" w:hAnsiTheme="minorHAnsi"/>
          <w:sz w:val="22"/>
          <w:szCs w:val="22"/>
        </w:rPr>
        <w:t xml:space="preserve">on </w:t>
      </w:r>
      <w:r w:rsidRPr="008A189C">
        <w:rPr>
          <w:rFonts w:asciiTheme="minorHAnsi" w:hAnsiTheme="minorHAnsi"/>
          <w:spacing w:val="-1"/>
          <w:sz w:val="22"/>
          <w:szCs w:val="22"/>
        </w:rPr>
        <w:t>accessing</w:t>
      </w:r>
      <w:r w:rsidRPr="008A189C">
        <w:rPr>
          <w:rFonts w:asciiTheme="minorHAnsi" w:hAnsiTheme="minorHAnsi"/>
          <w:spacing w:val="-2"/>
          <w:sz w:val="22"/>
          <w:szCs w:val="22"/>
        </w:rPr>
        <w:t xml:space="preserve"> </w:t>
      </w:r>
      <w:r w:rsidRPr="008A189C">
        <w:rPr>
          <w:rFonts w:asciiTheme="minorHAnsi" w:hAnsiTheme="minorHAnsi"/>
          <w:spacing w:val="-1"/>
          <w:sz w:val="22"/>
          <w:szCs w:val="22"/>
        </w:rPr>
        <w:t>resources,</w:t>
      </w:r>
      <w:r w:rsidRPr="008A189C">
        <w:rPr>
          <w:rFonts w:asciiTheme="minorHAnsi" w:hAnsiTheme="minorHAnsi"/>
          <w:spacing w:val="1"/>
          <w:sz w:val="22"/>
          <w:szCs w:val="22"/>
        </w:rPr>
        <w:t xml:space="preserve"> </w:t>
      </w:r>
      <w:r w:rsidRPr="008A189C">
        <w:rPr>
          <w:rFonts w:asciiTheme="minorHAnsi" w:hAnsiTheme="minorHAnsi"/>
          <w:spacing w:val="-1"/>
          <w:sz w:val="22"/>
          <w:szCs w:val="22"/>
        </w:rPr>
        <w:t>supports,</w:t>
      </w:r>
      <w:r w:rsidRPr="008A189C">
        <w:rPr>
          <w:rFonts w:asciiTheme="minorHAnsi" w:hAnsiTheme="minorHAnsi"/>
          <w:sz w:val="22"/>
          <w:szCs w:val="22"/>
        </w:rPr>
        <w:t xml:space="preserve"> and </w:t>
      </w:r>
      <w:r w:rsidRPr="008A189C">
        <w:rPr>
          <w:rFonts w:asciiTheme="minorHAnsi" w:hAnsiTheme="minorHAnsi"/>
          <w:spacing w:val="-1"/>
          <w:sz w:val="22"/>
          <w:szCs w:val="22"/>
        </w:rPr>
        <w:t>making reasonable</w:t>
      </w:r>
      <w:r w:rsidRPr="008A189C">
        <w:rPr>
          <w:rFonts w:asciiTheme="minorHAnsi" w:hAnsiTheme="minorHAnsi"/>
          <w:sz w:val="22"/>
          <w:szCs w:val="22"/>
        </w:rPr>
        <w:t xml:space="preserve"> </w:t>
      </w:r>
      <w:r w:rsidRPr="008A189C">
        <w:rPr>
          <w:rFonts w:asciiTheme="minorHAnsi" w:hAnsiTheme="minorHAnsi"/>
          <w:spacing w:val="-1"/>
          <w:sz w:val="22"/>
          <w:szCs w:val="22"/>
        </w:rPr>
        <w:t>accommodations.”</w:t>
      </w:r>
    </w:p>
    <w:p w:rsidR="00583EDA" w:rsidRDefault="00583EDA" w:rsidP="00583EDA">
      <w:pPr>
        <w:pStyle w:val="BodyText"/>
        <w:spacing w:before="197" w:line="360" w:lineRule="auto"/>
        <w:ind w:right="173"/>
        <w:rPr>
          <w:spacing w:val="-1"/>
        </w:rPr>
      </w:pPr>
    </w:p>
    <w:tbl>
      <w:tblPr>
        <w:tblW w:w="0" w:type="auto"/>
        <w:tblInd w:w="899" w:type="dxa"/>
        <w:tblLayout w:type="fixed"/>
        <w:tblCellMar>
          <w:left w:w="0" w:type="dxa"/>
          <w:right w:w="0" w:type="dxa"/>
        </w:tblCellMar>
        <w:tblLook w:val="01E0" w:firstRow="1" w:lastRow="1" w:firstColumn="1" w:lastColumn="1" w:noHBand="0" w:noVBand="0"/>
      </w:tblPr>
      <w:tblGrid>
        <w:gridCol w:w="4068"/>
        <w:gridCol w:w="2361"/>
        <w:gridCol w:w="1335"/>
      </w:tblGrid>
      <w:tr w:rsidR="00583EDA" w:rsidTr="00FD1038">
        <w:trPr>
          <w:trHeight w:hRule="exact" w:val="500"/>
        </w:trPr>
        <w:tc>
          <w:tcPr>
            <w:tcW w:w="7763" w:type="dxa"/>
            <w:gridSpan w:val="3"/>
            <w:tcBorders>
              <w:top w:val="nil"/>
              <w:left w:val="nil"/>
              <w:bottom w:val="nil"/>
              <w:right w:val="nil"/>
            </w:tcBorders>
            <w:shd w:val="clear" w:color="auto" w:fill="DDDDDD"/>
          </w:tcPr>
          <w:p w:rsidR="00583EDA" w:rsidRDefault="00583EDA" w:rsidP="00FD1038">
            <w:pPr>
              <w:pStyle w:val="TableParagraph"/>
              <w:spacing w:before="113"/>
              <w:ind w:left="107"/>
              <w:rPr>
                <w:rFonts w:ascii="Microsoft Sans Serif" w:eastAsia="Microsoft Sans Serif" w:hAnsi="Microsoft Sans Serif" w:cs="Microsoft Sans Serif"/>
                <w:sz w:val="20"/>
                <w:szCs w:val="20"/>
              </w:rPr>
            </w:pPr>
            <w:r>
              <w:rPr>
                <w:rFonts w:ascii="Microsoft Sans Serif"/>
                <w:b/>
                <w:sz w:val="24"/>
              </w:rPr>
              <w:t>Which</w:t>
            </w:r>
            <w:r>
              <w:rPr>
                <w:rFonts w:ascii="Microsoft Sans Serif"/>
                <w:b/>
                <w:spacing w:val="-8"/>
                <w:sz w:val="24"/>
              </w:rPr>
              <w:t xml:space="preserve"> </w:t>
            </w:r>
            <w:r>
              <w:rPr>
                <w:rFonts w:ascii="Microsoft Sans Serif"/>
                <w:b/>
                <w:spacing w:val="-1"/>
                <w:sz w:val="24"/>
              </w:rPr>
              <w:t>of</w:t>
            </w:r>
            <w:r>
              <w:rPr>
                <w:rFonts w:ascii="Microsoft Sans Serif"/>
                <w:b/>
                <w:spacing w:val="-7"/>
                <w:sz w:val="24"/>
              </w:rPr>
              <w:t xml:space="preserve"> </w:t>
            </w:r>
            <w:r>
              <w:rPr>
                <w:rFonts w:ascii="Microsoft Sans Serif"/>
                <w:b/>
                <w:spacing w:val="-1"/>
                <w:sz w:val="24"/>
              </w:rPr>
              <w:t>the</w:t>
            </w:r>
            <w:r>
              <w:rPr>
                <w:rFonts w:ascii="Microsoft Sans Serif"/>
                <w:b/>
                <w:spacing w:val="-8"/>
                <w:sz w:val="24"/>
              </w:rPr>
              <w:t xml:space="preserve"> </w:t>
            </w:r>
            <w:r>
              <w:rPr>
                <w:rFonts w:ascii="Microsoft Sans Serif"/>
                <w:b/>
                <w:spacing w:val="-1"/>
                <w:sz w:val="24"/>
              </w:rPr>
              <w:t>following</w:t>
            </w:r>
            <w:r>
              <w:rPr>
                <w:rFonts w:ascii="Microsoft Sans Serif"/>
                <w:b/>
                <w:spacing w:val="-9"/>
                <w:sz w:val="24"/>
              </w:rPr>
              <w:t xml:space="preserve"> </w:t>
            </w:r>
            <w:r>
              <w:rPr>
                <w:rFonts w:ascii="Microsoft Sans Serif"/>
                <w:b/>
                <w:sz w:val="24"/>
              </w:rPr>
              <w:t>constitutes</w:t>
            </w:r>
            <w:r>
              <w:rPr>
                <w:rFonts w:ascii="Microsoft Sans Serif"/>
                <w:b/>
                <w:spacing w:val="-9"/>
                <w:sz w:val="24"/>
              </w:rPr>
              <w:t xml:space="preserve"> </w:t>
            </w:r>
            <w:r>
              <w:rPr>
                <w:rFonts w:ascii="Microsoft Sans Serif"/>
                <w:b/>
                <w:sz w:val="24"/>
              </w:rPr>
              <w:t>a</w:t>
            </w:r>
            <w:r>
              <w:rPr>
                <w:rFonts w:ascii="Microsoft Sans Serif"/>
                <w:b/>
                <w:spacing w:val="-8"/>
                <w:sz w:val="24"/>
              </w:rPr>
              <w:t xml:space="preserve"> </w:t>
            </w:r>
            <w:r>
              <w:rPr>
                <w:rFonts w:ascii="Microsoft Sans Serif"/>
                <w:b/>
                <w:sz w:val="24"/>
              </w:rPr>
              <w:t>disability?</w:t>
            </w:r>
            <w:r>
              <w:rPr>
                <w:rFonts w:ascii="Microsoft Sans Serif"/>
                <w:b/>
                <w:spacing w:val="-15"/>
                <w:sz w:val="24"/>
              </w:rPr>
              <w:t xml:space="preserve"> </w:t>
            </w:r>
            <w:r>
              <w:rPr>
                <w:rFonts w:ascii="Microsoft Sans Serif"/>
                <w:spacing w:val="-1"/>
                <w:sz w:val="20"/>
              </w:rPr>
              <w:t>(please</w:t>
            </w:r>
            <w:r>
              <w:rPr>
                <w:rFonts w:ascii="Microsoft Sans Serif"/>
                <w:spacing w:val="-7"/>
                <w:sz w:val="20"/>
              </w:rPr>
              <w:t xml:space="preserve"> </w:t>
            </w:r>
            <w:r>
              <w:rPr>
                <w:rFonts w:ascii="Microsoft Sans Serif"/>
                <w:spacing w:val="-1"/>
                <w:sz w:val="20"/>
              </w:rPr>
              <w:t>choose</w:t>
            </w:r>
            <w:r>
              <w:rPr>
                <w:rFonts w:ascii="Microsoft Sans Serif"/>
                <w:spacing w:val="-7"/>
                <w:sz w:val="20"/>
              </w:rPr>
              <w:t xml:space="preserve"> </w:t>
            </w:r>
            <w:r>
              <w:rPr>
                <w:rFonts w:ascii="Microsoft Sans Serif"/>
                <w:spacing w:val="1"/>
                <w:sz w:val="20"/>
              </w:rPr>
              <w:t>all</w:t>
            </w:r>
            <w:r>
              <w:rPr>
                <w:rFonts w:ascii="Microsoft Sans Serif"/>
                <w:spacing w:val="-6"/>
                <w:sz w:val="20"/>
              </w:rPr>
              <w:t xml:space="preserve"> </w:t>
            </w:r>
            <w:r>
              <w:rPr>
                <w:rFonts w:ascii="Microsoft Sans Serif"/>
                <w:spacing w:val="-1"/>
                <w:sz w:val="20"/>
              </w:rPr>
              <w:t>that</w:t>
            </w:r>
            <w:r>
              <w:rPr>
                <w:rFonts w:ascii="Microsoft Sans Serif"/>
                <w:spacing w:val="-7"/>
                <w:sz w:val="20"/>
              </w:rPr>
              <w:t xml:space="preserve"> </w:t>
            </w:r>
            <w:r>
              <w:rPr>
                <w:rFonts w:ascii="Microsoft Sans Serif"/>
                <w:sz w:val="20"/>
              </w:rPr>
              <w:t>apply)</w:t>
            </w:r>
            <w:r>
              <w:rPr>
                <w:rFonts w:ascii="Microsoft Sans Serif"/>
                <w:b/>
                <w:w w:val="99"/>
                <w:sz w:val="20"/>
              </w:rPr>
              <w:t xml:space="preserve"> </w:t>
            </w:r>
          </w:p>
        </w:tc>
      </w:tr>
      <w:tr w:rsidR="00583EDA" w:rsidTr="00FD1038">
        <w:trPr>
          <w:trHeight w:hRule="exact" w:val="600"/>
        </w:trPr>
        <w:tc>
          <w:tcPr>
            <w:tcW w:w="4068" w:type="dxa"/>
            <w:tcBorders>
              <w:top w:val="nil"/>
              <w:left w:val="nil"/>
              <w:bottom w:val="nil"/>
              <w:right w:val="nil"/>
            </w:tcBorders>
            <w:shd w:val="clear" w:color="auto" w:fill="DEE9F7"/>
          </w:tcPr>
          <w:p w:rsidR="00583EDA" w:rsidRDefault="00583EDA" w:rsidP="00FD1038">
            <w:pPr>
              <w:pStyle w:val="TableParagraph"/>
              <w:spacing w:before="2"/>
              <w:rPr>
                <w:rFonts w:ascii="Calibri" w:eastAsia="Calibri" w:hAnsi="Calibri" w:cs="Calibri"/>
                <w:sz w:val="15"/>
                <w:szCs w:val="15"/>
              </w:rPr>
            </w:pPr>
          </w:p>
          <w:p w:rsidR="00583EDA" w:rsidRDefault="00583EDA" w:rsidP="00FD1038">
            <w:pPr>
              <w:pStyle w:val="TableParagraph"/>
              <w:ind w:left="107"/>
              <w:rPr>
                <w:rFonts w:ascii="Microsoft Sans Serif" w:eastAsia="Microsoft Sans Serif" w:hAnsi="Microsoft Sans Serif" w:cs="Microsoft Sans Serif"/>
                <w:sz w:val="20"/>
                <w:szCs w:val="20"/>
              </w:rPr>
            </w:pPr>
            <w:r>
              <w:rPr>
                <w:rFonts w:ascii="Microsoft Sans Serif"/>
                <w:b/>
                <w:spacing w:val="-1"/>
                <w:sz w:val="20"/>
              </w:rPr>
              <w:t>Answer</w:t>
            </w:r>
            <w:r>
              <w:rPr>
                <w:rFonts w:ascii="Microsoft Sans Serif"/>
                <w:b/>
                <w:spacing w:val="-15"/>
                <w:sz w:val="20"/>
              </w:rPr>
              <w:t xml:space="preserve"> </w:t>
            </w:r>
            <w:r>
              <w:rPr>
                <w:rFonts w:ascii="Microsoft Sans Serif"/>
                <w:b/>
                <w:sz w:val="20"/>
              </w:rPr>
              <w:t>Options</w:t>
            </w:r>
            <w:r>
              <w:rPr>
                <w:rFonts w:ascii="Microsoft Sans Serif"/>
                <w:b/>
                <w:w w:val="99"/>
                <w:sz w:val="20"/>
              </w:rPr>
              <w:t xml:space="preserve"> </w:t>
            </w:r>
          </w:p>
        </w:tc>
        <w:tc>
          <w:tcPr>
            <w:tcW w:w="2361" w:type="dxa"/>
            <w:tcBorders>
              <w:top w:val="nil"/>
              <w:left w:val="nil"/>
              <w:bottom w:val="nil"/>
              <w:right w:val="nil"/>
            </w:tcBorders>
            <w:shd w:val="clear" w:color="auto" w:fill="CDD7E6"/>
          </w:tcPr>
          <w:p w:rsidR="00583EDA" w:rsidRDefault="00583EDA" w:rsidP="00FD1038">
            <w:pPr>
              <w:pStyle w:val="TableParagraph"/>
              <w:spacing w:before="72"/>
              <w:ind w:left="1189" w:right="321" w:hanging="106"/>
              <w:rPr>
                <w:rFonts w:ascii="Microsoft Sans Serif" w:eastAsia="Microsoft Sans Serif" w:hAnsi="Microsoft Sans Serif" w:cs="Microsoft Sans Serif"/>
                <w:sz w:val="20"/>
                <w:szCs w:val="20"/>
              </w:rPr>
            </w:pPr>
            <w:r>
              <w:rPr>
                <w:rFonts w:ascii="Microsoft Sans Serif"/>
                <w:b/>
                <w:sz w:val="20"/>
              </w:rPr>
              <w:t>Response</w:t>
            </w:r>
            <w:r>
              <w:rPr>
                <w:rFonts w:ascii="Microsoft Sans Serif"/>
                <w:b/>
                <w:spacing w:val="-1"/>
                <w:w w:val="99"/>
                <w:sz w:val="20"/>
              </w:rPr>
              <w:t xml:space="preserve"> </w:t>
            </w:r>
            <w:r>
              <w:rPr>
                <w:rFonts w:ascii="Microsoft Sans Serif"/>
                <w:b/>
                <w:spacing w:val="-1"/>
                <w:sz w:val="20"/>
              </w:rPr>
              <w:t>Percent</w:t>
            </w:r>
            <w:r>
              <w:rPr>
                <w:rFonts w:ascii="Microsoft Sans Serif"/>
                <w:b/>
                <w:w w:val="99"/>
                <w:sz w:val="20"/>
              </w:rPr>
              <w:t xml:space="preserve"> </w:t>
            </w:r>
          </w:p>
        </w:tc>
        <w:tc>
          <w:tcPr>
            <w:tcW w:w="1335" w:type="dxa"/>
            <w:tcBorders>
              <w:top w:val="nil"/>
              <w:left w:val="nil"/>
              <w:bottom w:val="nil"/>
              <w:right w:val="nil"/>
            </w:tcBorders>
            <w:shd w:val="clear" w:color="auto" w:fill="CDD7E6"/>
          </w:tcPr>
          <w:p w:rsidR="00583EDA" w:rsidRDefault="00583EDA" w:rsidP="00FD1038">
            <w:pPr>
              <w:pStyle w:val="TableParagraph"/>
              <w:spacing w:before="72"/>
              <w:ind w:left="345" w:right="214" w:hanging="183"/>
              <w:rPr>
                <w:rFonts w:ascii="Microsoft Sans Serif" w:eastAsia="Microsoft Sans Serif" w:hAnsi="Microsoft Sans Serif" w:cs="Microsoft Sans Serif"/>
                <w:sz w:val="20"/>
                <w:szCs w:val="20"/>
              </w:rPr>
            </w:pPr>
            <w:r>
              <w:rPr>
                <w:rFonts w:ascii="Microsoft Sans Serif"/>
                <w:b/>
                <w:sz w:val="20"/>
              </w:rPr>
              <w:t>Response</w:t>
            </w:r>
            <w:r>
              <w:rPr>
                <w:rFonts w:ascii="Microsoft Sans Serif"/>
                <w:b/>
                <w:spacing w:val="-1"/>
                <w:w w:val="99"/>
                <w:sz w:val="20"/>
              </w:rPr>
              <w:t xml:space="preserve"> </w:t>
            </w:r>
            <w:r>
              <w:rPr>
                <w:rFonts w:ascii="Microsoft Sans Serif"/>
                <w:b/>
                <w:sz w:val="20"/>
              </w:rPr>
              <w:t>Count</w:t>
            </w:r>
            <w:r>
              <w:rPr>
                <w:rFonts w:ascii="Microsoft Sans Serif"/>
                <w:b/>
                <w:w w:val="99"/>
                <w:sz w:val="20"/>
              </w:rPr>
              <w:t xml:space="preserve"> </w:t>
            </w:r>
          </w:p>
        </w:tc>
      </w:tr>
      <w:tr w:rsidR="00583EDA" w:rsidTr="00FD1038">
        <w:trPr>
          <w:trHeight w:hRule="exact" w:val="270"/>
        </w:trPr>
        <w:tc>
          <w:tcPr>
            <w:tcW w:w="4068" w:type="dxa"/>
            <w:tcBorders>
              <w:top w:val="nil"/>
              <w:left w:val="nil"/>
              <w:bottom w:val="nil"/>
              <w:right w:val="nil"/>
            </w:tcBorders>
            <w:shd w:val="clear" w:color="auto" w:fill="EDEDED"/>
          </w:tcPr>
          <w:p w:rsidR="00583EDA" w:rsidRDefault="00583EDA" w:rsidP="00FD1038">
            <w:pPr>
              <w:pStyle w:val="TableParagraph"/>
              <w:spacing w:before="17"/>
              <w:ind w:left="107"/>
              <w:rPr>
                <w:rFonts w:ascii="Microsoft Sans Serif" w:eastAsia="Microsoft Sans Serif" w:hAnsi="Microsoft Sans Serif" w:cs="Microsoft Sans Serif"/>
                <w:sz w:val="21"/>
                <w:szCs w:val="21"/>
              </w:rPr>
            </w:pPr>
            <w:r>
              <w:rPr>
                <w:rFonts w:ascii="Microsoft Sans Serif"/>
                <w:b/>
                <w:i/>
                <w:color w:val="C00000"/>
                <w:w w:val="95"/>
                <w:sz w:val="21"/>
              </w:rPr>
              <w:t>Intellectual</w:t>
            </w:r>
            <w:r>
              <w:rPr>
                <w:rFonts w:ascii="Microsoft Sans Serif"/>
                <w:b/>
                <w:i/>
                <w:color w:val="C00000"/>
                <w:spacing w:val="-13"/>
                <w:w w:val="95"/>
                <w:sz w:val="21"/>
              </w:rPr>
              <w:t xml:space="preserve"> </w:t>
            </w:r>
            <w:r>
              <w:rPr>
                <w:rFonts w:ascii="Microsoft Sans Serif"/>
                <w:b/>
                <w:i/>
                <w:color w:val="C00000"/>
                <w:spacing w:val="-1"/>
                <w:w w:val="95"/>
                <w:sz w:val="21"/>
              </w:rPr>
              <w:t>/</w:t>
            </w:r>
            <w:r>
              <w:rPr>
                <w:rFonts w:ascii="Microsoft Sans Serif"/>
                <w:b/>
                <w:i/>
                <w:color w:val="C00000"/>
                <w:spacing w:val="-13"/>
                <w:w w:val="95"/>
                <w:sz w:val="21"/>
              </w:rPr>
              <w:t xml:space="preserve"> </w:t>
            </w:r>
            <w:r>
              <w:rPr>
                <w:rFonts w:ascii="Microsoft Sans Serif"/>
                <w:b/>
                <w:i/>
                <w:color w:val="C00000"/>
                <w:spacing w:val="-1"/>
                <w:w w:val="95"/>
                <w:sz w:val="21"/>
              </w:rPr>
              <w:t>developmental</w:t>
            </w:r>
            <w:r>
              <w:rPr>
                <w:rFonts w:ascii="Microsoft Sans Serif"/>
                <w:b/>
                <w:i/>
                <w:color w:val="C00000"/>
                <w:spacing w:val="-13"/>
                <w:w w:val="95"/>
                <w:sz w:val="21"/>
              </w:rPr>
              <w:t xml:space="preserve"> </w:t>
            </w:r>
            <w:r>
              <w:rPr>
                <w:rFonts w:ascii="Microsoft Sans Serif"/>
                <w:b/>
                <w:i/>
                <w:color w:val="C00000"/>
                <w:w w:val="95"/>
                <w:sz w:val="21"/>
              </w:rPr>
              <w:t>challenges</w:t>
            </w:r>
            <w:r>
              <w:rPr>
                <w:rFonts w:ascii="Microsoft Sans Serif"/>
                <w:b/>
                <w:i/>
                <w:color w:val="C00000"/>
                <w:w w:val="94"/>
                <w:sz w:val="21"/>
              </w:rPr>
              <w:t xml:space="preserve"> </w:t>
            </w:r>
          </w:p>
        </w:tc>
        <w:tc>
          <w:tcPr>
            <w:tcW w:w="2361" w:type="dxa"/>
            <w:tcBorders>
              <w:top w:val="nil"/>
              <w:left w:val="nil"/>
              <w:bottom w:val="nil"/>
              <w:right w:val="nil"/>
            </w:tcBorders>
            <w:shd w:val="clear" w:color="auto" w:fill="DEE9F7"/>
          </w:tcPr>
          <w:p w:rsidR="00583EDA" w:rsidRDefault="00583EDA" w:rsidP="00FD1038">
            <w:pPr>
              <w:pStyle w:val="TableParagraph"/>
              <w:spacing w:before="3"/>
              <w:ind w:left="1194"/>
              <w:rPr>
                <w:rFonts w:ascii="Microsoft Sans Serif" w:eastAsia="Microsoft Sans Serif" w:hAnsi="Microsoft Sans Serif" w:cs="Microsoft Sans Serif"/>
                <w:sz w:val="21"/>
                <w:szCs w:val="21"/>
              </w:rPr>
            </w:pPr>
            <w:r>
              <w:rPr>
                <w:rFonts w:ascii="Microsoft Sans Serif"/>
                <w:b/>
                <w:i/>
                <w:color w:val="C00000"/>
                <w:sz w:val="21"/>
              </w:rPr>
              <w:t>100.0%</w:t>
            </w:r>
            <w:r>
              <w:rPr>
                <w:rFonts w:ascii="Microsoft Sans Serif"/>
                <w:b/>
                <w:i/>
                <w:color w:val="C00000"/>
                <w:w w:val="94"/>
                <w:sz w:val="21"/>
              </w:rPr>
              <w:t xml:space="preserve"> </w:t>
            </w:r>
          </w:p>
        </w:tc>
        <w:tc>
          <w:tcPr>
            <w:tcW w:w="1335" w:type="dxa"/>
            <w:tcBorders>
              <w:top w:val="nil"/>
              <w:left w:val="nil"/>
              <w:bottom w:val="nil"/>
              <w:right w:val="nil"/>
            </w:tcBorders>
            <w:shd w:val="clear" w:color="auto" w:fill="DEE9F7"/>
          </w:tcPr>
          <w:p w:rsidR="00583EDA" w:rsidRDefault="00583EDA" w:rsidP="00FD1038">
            <w:pPr>
              <w:pStyle w:val="TableParagraph"/>
              <w:spacing w:before="3"/>
              <w:ind w:right="53"/>
              <w:jc w:val="center"/>
              <w:rPr>
                <w:rFonts w:ascii="Microsoft Sans Serif" w:eastAsia="Microsoft Sans Serif" w:hAnsi="Microsoft Sans Serif" w:cs="Microsoft Sans Serif"/>
                <w:sz w:val="21"/>
                <w:szCs w:val="21"/>
              </w:rPr>
            </w:pPr>
            <w:r>
              <w:rPr>
                <w:rFonts w:ascii="Microsoft Sans Serif"/>
                <w:b/>
                <w:i/>
                <w:color w:val="C00000"/>
                <w:spacing w:val="2"/>
                <w:sz w:val="21"/>
              </w:rPr>
              <w:t>9</w:t>
            </w:r>
            <w:r>
              <w:rPr>
                <w:rFonts w:ascii="Microsoft Sans Serif"/>
                <w:b/>
                <w:i/>
                <w:color w:val="C00000"/>
                <w:sz w:val="21"/>
              </w:rPr>
              <w:t>0</w:t>
            </w:r>
            <w:r>
              <w:rPr>
                <w:rFonts w:ascii="Microsoft Sans Serif"/>
                <w:b/>
                <w:i/>
                <w:color w:val="C00000"/>
                <w:w w:val="94"/>
                <w:sz w:val="21"/>
              </w:rPr>
              <w:t xml:space="preserve"> </w:t>
            </w:r>
          </w:p>
        </w:tc>
      </w:tr>
      <w:tr w:rsidR="00583EDA" w:rsidTr="00FD1038">
        <w:trPr>
          <w:trHeight w:hRule="exact" w:val="253"/>
        </w:trPr>
        <w:tc>
          <w:tcPr>
            <w:tcW w:w="4068" w:type="dxa"/>
            <w:tcBorders>
              <w:top w:val="nil"/>
              <w:left w:val="nil"/>
              <w:bottom w:val="nil"/>
              <w:right w:val="nil"/>
            </w:tcBorders>
            <w:shd w:val="clear" w:color="auto" w:fill="EDEDED"/>
          </w:tcPr>
          <w:p w:rsidR="00583EDA" w:rsidRDefault="00583EDA" w:rsidP="00FD1038">
            <w:pPr>
              <w:pStyle w:val="TableParagraph"/>
              <w:spacing w:before="11"/>
              <w:ind w:left="107"/>
              <w:rPr>
                <w:rFonts w:ascii="Microsoft Sans Serif" w:eastAsia="Microsoft Sans Serif" w:hAnsi="Microsoft Sans Serif" w:cs="Microsoft Sans Serif"/>
                <w:sz w:val="20"/>
                <w:szCs w:val="20"/>
              </w:rPr>
            </w:pPr>
            <w:r>
              <w:rPr>
                <w:rFonts w:ascii="Microsoft Sans Serif"/>
                <w:sz w:val="20"/>
              </w:rPr>
              <w:t>Traumatic</w:t>
            </w:r>
            <w:r>
              <w:rPr>
                <w:rFonts w:ascii="Microsoft Sans Serif"/>
                <w:spacing w:val="-10"/>
                <w:sz w:val="20"/>
              </w:rPr>
              <w:t xml:space="preserve"> </w:t>
            </w:r>
            <w:r>
              <w:rPr>
                <w:rFonts w:ascii="Microsoft Sans Serif"/>
                <w:sz w:val="20"/>
              </w:rPr>
              <w:t>brain</w:t>
            </w:r>
            <w:r>
              <w:rPr>
                <w:rFonts w:ascii="Microsoft Sans Serif"/>
                <w:spacing w:val="-11"/>
                <w:sz w:val="20"/>
              </w:rPr>
              <w:t xml:space="preserve"> </w:t>
            </w:r>
            <w:r>
              <w:rPr>
                <w:rFonts w:ascii="Microsoft Sans Serif"/>
                <w:spacing w:val="-1"/>
                <w:sz w:val="20"/>
              </w:rPr>
              <w:t>injury</w:t>
            </w:r>
            <w:r>
              <w:rPr>
                <w:rFonts w:ascii="Microsoft Sans Serif"/>
                <w:w w:val="99"/>
                <w:sz w:val="20"/>
              </w:rPr>
              <w:t xml:space="preserve"> </w:t>
            </w:r>
          </w:p>
        </w:tc>
        <w:tc>
          <w:tcPr>
            <w:tcW w:w="2361" w:type="dxa"/>
            <w:tcBorders>
              <w:top w:val="nil"/>
              <w:left w:val="nil"/>
              <w:bottom w:val="nil"/>
              <w:right w:val="nil"/>
            </w:tcBorders>
            <w:shd w:val="clear" w:color="auto" w:fill="DEE9F7"/>
          </w:tcPr>
          <w:p w:rsidR="00583EDA" w:rsidRDefault="00583EDA" w:rsidP="00FD1038">
            <w:pPr>
              <w:pStyle w:val="TableParagraph"/>
              <w:spacing w:line="224" w:lineRule="exact"/>
              <w:ind w:left="1251"/>
              <w:rPr>
                <w:rFonts w:ascii="Microsoft Sans Serif" w:eastAsia="Microsoft Sans Serif" w:hAnsi="Microsoft Sans Serif" w:cs="Microsoft Sans Serif"/>
                <w:sz w:val="20"/>
                <w:szCs w:val="20"/>
              </w:rPr>
            </w:pPr>
            <w:r>
              <w:rPr>
                <w:rFonts w:ascii="Microsoft Sans Serif"/>
                <w:spacing w:val="-1"/>
                <w:sz w:val="20"/>
              </w:rPr>
              <w:t>94.4%</w:t>
            </w:r>
            <w:r>
              <w:rPr>
                <w:rFonts w:ascii="Microsoft Sans Serif"/>
                <w:w w:val="99"/>
                <w:sz w:val="20"/>
              </w:rPr>
              <w:t xml:space="preserve"> </w:t>
            </w:r>
          </w:p>
        </w:tc>
        <w:tc>
          <w:tcPr>
            <w:tcW w:w="1335" w:type="dxa"/>
            <w:tcBorders>
              <w:top w:val="nil"/>
              <w:left w:val="nil"/>
              <w:bottom w:val="nil"/>
              <w:right w:val="nil"/>
            </w:tcBorders>
            <w:shd w:val="clear" w:color="auto" w:fill="DEE9F7"/>
          </w:tcPr>
          <w:p w:rsidR="00583EDA" w:rsidRDefault="00583EDA" w:rsidP="00FD1038">
            <w:pPr>
              <w:pStyle w:val="TableParagraph"/>
              <w:spacing w:line="224" w:lineRule="exact"/>
              <w:ind w:right="53"/>
              <w:jc w:val="center"/>
              <w:rPr>
                <w:rFonts w:ascii="Microsoft Sans Serif" w:eastAsia="Microsoft Sans Serif" w:hAnsi="Microsoft Sans Serif" w:cs="Microsoft Sans Serif"/>
                <w:sz w:val="20"/>
                <w:szCs w:val="20"/>
              </w:rPr>
            </w:pPr>
            <w:r>
              <w:rPr>
                <w:rFonts w:ascii="Microsoft Sans Serif"/>
                <w:sz w:val="20"/>
              </w:rPr>
              <w:t>85</w:t>
            </w:r>
            <w:r>
              <w:rPr>
                <w:rFonts w:ascii="Microsoft Sans Serif"/>
                <w:w w:val="99"/>
                <w:sz w:val="20"/>
              </w:rPr>
              <w:t xml:space="preserve"> </w:t>
            </w:r>
          </w:p>
        </w:tc>
      </w:tr>
      <w:tr w:rsidR="00583EDA" w:rsidTr="00FD1038">
        <w:trPr>
          <w:trHeight w:hRule="exact" w:val="256"/>
        </w:trPr>
        <w:tc>
          <w:tcPr>
            <w:tcW w:w="4068" w:type="dxa"/>
            <w:tcBorders>
              <w:top w:val="nil"/>
              <w:left w:val="nil"/>
              <w:bottom w:val="nil"/>
              <w:right w:val="nil"/>
            </w:tcBorders>
            <w:shd w:val="clear" w:color="auto" w:fill="EDEDED"/>
          </w:tcPr>
          <w:p w:rsidR="00583EDA" w:rsidRDefault="00583EDA" w:rsidP="00FD1038">
            <w:pPr>
              <w:pStyle w:val="TableParagraph"/>
              <w:spacing w:before="12"/>
              <w:ind w:left="107"/>
              <w:rPr>
                <w:rFonts w:ascii="Microsoft Sans Serif" w:eastAsia="Microsoft Sans Serif" w:hAnsi="Microsoft Sans Serif" w:cs="Microsoft Sans Serif"/>
                <w:sz w:val="20"/>
                <w:szCs w:val="20"/>
              </w:rPr>
            </w:pPr>
            <w:r>
              <w:rPr>
                <w:rFonts w:ascii="Microsoft Sans Serif"/>
                <w:sz w:val="20"/>
              </w:rPr>
              <w:t>Mental</w:t>
            </w:r>
            <w:r>
              <w:rPr>
                <w:rFonts w:ascii="Microsoft Sans Serif"/>
                <w:spacing w:val="-13"/>
                <w:sz w:val="20"/>
              </w:rPr>
              <w:t xml:space="preserve"> </w:t>
            </w:r>
            <w:r>
              <w:rPr>
                <w:rFonts w:ascii="Microsoft Sans Serif"/>
                <w:sz w:val="20"/>
              </w:rPr>
              <w:t>illness</w:t>
            </w:r>
            <w:r>
              <w:rPr>
                <w:rFonts w:ascii="Microsoft Sans Serif"/>
                <w:w w:val="99"/>
                <w:sz w:val="20"/>
              </w:rPr>
              <w:t xml:space="preserve"> </w:t>
            </w:r>
          </w:p>
        </w:tc>
        <w:tc>
          <w:tcPr>
            <w:tcW w:w="2361" w:type="dxa"/>
            <w:tcBorders>
              <w:top w:val="nil"/>
              <w:left w:val="nil"/>
              <w:bottom w:val="nil"/>
              <w:right w:val="nil"/>
            </w:tcBorders>
            <w:shd w:val="clear" w:color="auto" w:fill="DEE9F7"/>
          </w:tcPr>
          <w:p w:rsidR="00583EDA" w:rsidRDefault="00583EDA" w:rsidP="00FD1038">
            <w:pPr>
              <w:pStyle w:val="TableParagraph"/>
              <w:spacing w:line="225" w:lineRule="exact"/>
              <w:ind w:left="1251"/>
              <w:rPr>
                <w:rFonts w:ascii="Microsoft Sans Serif" w:eastAsia="Microsoft Sans Serif" w:hAnsi="Microsoft Sans Serif" w:cs="Microsoft Sans Serif"/>
                <w:sz w:val="20"/>
                <w:szCs w:val="20"/>
              </w:rPr>
            </w:pPr>
            <w:r>
              <w:rPr>
                <w:rFonts w:ascii="Microsoft Sans Serif"/>
                <w:spacing w:val="-1"/>
                <w:sz w:val="20"/>
              </w:rPr>
              <w:t>93.3%</w:t>
            </w:r>
            <w:r>
              <w:rPr>
                <w:rFonts w:ascii="Microsoft Sans Serif"/>
                <w:w w:val="99"/>
                <w:sz w:val="20"/>
              </w:rPr>
              <w:t xml:space="preserve"> </w:t>
            </w:r>
          </w:p>
        </w:tc>
        <w:tc>
          <w:tcPr>
            <w:tcW w:w="1335" w:type="dxa"/>
            <w:tcBorders>
              <w:top w:val="nil"/>
              <w:left w:val="nil"/>
              <w:bottom w:val="nil"/>
              <w:right w:val="nil"/>
            </w:tcBorders>
            <w:shd w:val="clear" w:color="auto" w:fill="DEE9F7"/>
          </w:tcPr>
          <w:p w:rsidR="00583EDA" w:rsidRDefault="00583EDA" w:rsidP="00FD1038">
            <w:pPr>
              <w:pStyle w:val="TableParagraph"/>
              <w:spacing w:line="225" w:lineRule="exact"/>
              <w:ind w:right="53"/>
              <w:jc w:val="center"/>
              <w:rPr>
                <w:rFonts w:ascii="Microsoft Sans Serif" w:eastAsia="Microsoft Sans Serif" w:hAnsi="Microsoft Sans Serif" w:cs="Microsoft Sans Serif"/>
                <w:sz w:val="20"/>
                <w:szCs w:val="20"/>
              </w:rPr>
            </w:pPr>
            <w:r>
              <w:rPr>
                <w:rFonts w:ascii="Microsoft Sans Serif"/>
                <w:sz w:val="20"/>
              </w:rPr>
              <w:t>84</w:t>
            </w:r>
            <w:r>
              <w:rPr>
                <w:rFonts w:ascii="Microsoft Sans Serif"/>
                <w:w w:val="99"/>
                <w:sz w:val="20"/>
              </w:rPr>
              <w:t xml:space="preserve"> </w:t>
            </w:r>
          </w:p>
        </w:tc>
      </w:tr>
      <w:tr w:rsidR="00583EDA" w:rsidTr="00FD1038">
        <w:trPr>
          <w:trHeight w:hRule="exact" w:val="256"/>
        </w:trPr>
        <w:tc>
          <w:tcPr>
            <w:tcW w:w="4068" w:type="dxa"/>
            <w:tcBorders>
              <w:top w:val="nil"/>
              <w:left w:val="nil"/>
              <w:bottom w:val="nil"/>
              <w:right w:val="nil"/>
            </w:tcBorders>
            <w:shd w:val="clear" w:color="auto" w:fill="EDEDED"/>
          </w:tcPr>
          <w:p w:rsidR="00583EDA" w:rsidRDefault="00583EDA" w:rsidP="00FD1038">
            <w:pPr>
              <w:pStyle w:val="TableParagraph"/>
              <w:spacing w:before="14"/>
              <w:ind w:left="107"/>
              <w:rPr>
                <w:rFonts w:ascii="Microsoft Sans Serif" w:eastAsia="Microsoft Sans Serif" w:hAnsi="Microsoft Sans Serif" w:cs="Microsoft Sans Serif"/>
                <w:sz w:val="20"/>
                <w:szCs w:val="20"/>
              </w:rPr>
            </w:pPr>
            <w:r>
              <w:rPr>
                <w:rFonts w:ascii="Microsoft Sans Serif"/>
                <w:spacing w:val="-1"/>
                <w:sz w:val="20"/>
              </w:rPr>
              <w:t>Hard</w:t>
            </w:r>
            <w:r>
              <w:rPr>
                <w:rFonts w:ascii="Microsoft Sans Serif"/>
                <w:spacing w:val="-8"/>
                <w:sz w:val="20"/>
              </w:rPr>
              <w:t xml:space="preserve"> </w:t>
            </w:r>
            <w:r>
              <w:rPr>
                <w:rFonts w:ascii="Microsoft Sans Serif"/>
                <w:spacing w:val="-1"/>
                <w:sz w:val="20"/>
              </w:rPr>
              <w:t>of</w:t>
            </w:r>
            <w:r>
              <w:rPr>
                <w:rFonts w:ascii="Microsoft Sans Serif"/>
                <w:spacing w:val="-6"/>
                <w:sz w:val="20"/>
              </w:rPr>
              <w:t xml:space="preserve"> </w:t>
            </w:r>
            <w:r>
              <w:rPr>
                <w:rFonts w:ascii="Microsoft Sans Serif"/>
                <w:sz w:val="20"/>
              </w:rPr>
              <w:t>hearing</w:t>
            </w:r>
            <w:r>
              <w:rPr>
                <w:rFonts w:ascii="Microsoft Sans Serif"/>
                <w:w w:val="99"/>
                <w:sz w:val="20"/>
              </w:rPr>
              <w:t xml:space="preserve"> </w:t>
            </w:r>
          </w:p>
        </w:tc>
        <w:tc>
          <w:tcPr>
            <w:tcW w:w="2361" w:type="dxa"/>
            <w:tcBorders>
              <w:top w:val="nil"/>
              <w:left w:val="nil"/>
              <w:bottom w:val="nil"/>
              <w:right w:val="nil"/>
            </w:tcBorders>
            <w:shd w:val="clear" w:color="auto" w:fill="DEE9F7"/>
          </w:tcPr>
          <w:p w:rsidR="00583EDA" w:rsidRDefault="00583EDA" w:rsidP="00FD1038">
            <w:pPr>
              <w:pStyle w:val="TableParagraph"/>
              <w:spacing w:line="226" w:lineRule="exact"/>
              <w:ind w:left="1251"/>
              <w:rPr>
                <w:rFonts w:ascii="Microsoft Sans Serif" w:eastAsia="Microsoft Sans Serif" w:hAnsi="Microsoft Sans Serif" w:cs="Microsoft Sans Serif"/>
                <w:sz w:val="20"/>
                <w:szCs w:val="20"/>
              </w:rPr>
            </w:pPr>
            <w:r>
              <w:rPr>
                <w:rFonts w:ascii="Microsoft Sans Serif"/>
                <w:spacing w:val="-1"/>
                <w:sz w:val="20"/>
              </w:rPr>
              <w:t>91.1%</w:t>
            </w:r>
            <w:r>
              <w:rPr>
                <w:rFonts w:ascii="Microsoft Sans Serif"/>
                <w:w w:val="99"/>
                <w:sz w:val="20"/>
              </w:rPr>
              <w:t xml:space="preserve"> </w:t>
            </w:r>
          </w:p>
        </w:tc>
        <w:tc>
          <w:tcPr>
            <w:tcW w:w="1335" w:type="dxa"/>
            <w:tcBorders>
              <w:top w:val="nil"/>
              <w:left w:val="nil"/>
              <w:bottom w:val="nil"/>
              <w:right w:val="nil"/>
            </w:tcBorders>
            <w:shd w:val="clear" w:color="auto" w:fill="DEE9F7"/>
          </w:tcPr>
          <w:p w:rsidR="00583EDA" w:rsidRDefault="00583EDA" w:rsidP="00FD1038">
            <w:pPr>
              <w:pStyle w:val="TableParagraph"/>
              <w:spacing w:line="226" w:lineRule="exact"/>
              <w:ind w:right="53"/>
              <w:jc w:val="center"/>
              <w:rPr>
                <w:rFonts w:ascii="Microsoft Sans Serif" w:eastAsia="Microsoft Sans Serif" w:hAnsi="Microsoft Sans Serif" w:cs="Microsoft Sans Serif"/>
                <w:sz w:val="20"/>
                <w:szCs w:val="20"/>
              </w:rPr>
            </w:pPr>
            <w:r>
              <w:rPr>
                <w:rFonts w:ascii="Microsoft Sans Serif"/>
                <w:sz w:val="20"/>
              </w:rPr>
              <w:t>82</w:t>
            </w:r>
            <w:r>
              <w:rPr>
                <w:rFonts w:ascii="Microsoft Sans Serif"/>
                <w:w w:val="99"/>
                <w:sz w:val="20"/>
              </w:rPr>
              <w:t xml:space="preserve"> </w:t>
            </w:r>
          </w:p>
        </w:tc>
      </w:tr>
      <w:tr w:rsidR="00583EDA" w:rsidTr="00FD1038">
        <w:trPr>
          <w:trHeight w:hRule="exact" w:val="254"/>
        </w:trPr>
        <w:tc>
          <w:tcPr>
            <w:tcW w:w="4068" w:type="dxa"/>
            <w:tcBorders>
              <w:top w:val="nil"/>
              <w:left w:val="nil"/>
              <w:bottom w:val="nil"/>
              <w:right w:val="nil"/>
            </w:tcBorders>
            <w:shd w:val="clear" w:color="auto" w:fill="EDEDED"/>
          </w:tcPr>
          <w:p w:rsidR="00583EDA" w:rsidRDefault="00583EDA" w:rsidP="00FD1038">
            <w:pPr>
              <w:pStyle w:val="TableParagraph"/>
              <w:spacing w:before="12"/>
              <w:ind w:left="107"/>
              <w:rPr>
                <w:rFonts w:ascii="Microsoft Sans Serif" w:eastAsia="Microsoft Sans Serif" w:hAnsi="Microsoft Sans Serif" w:cs="Microsoft Sans Serif"/>
                <w:sz w:val="20"/>
                <w:szCs w:val="20"/>
              </w:rPr>
            </w:pPr>
            <w:r>
              <w:rPr>
                <w:rFonts w:ascii="Microsoft Sans Serif"/>
                <w:sz w:val="20"/>
              </w:rPr>
              <w:t>Alzheimer's</w:t>
            </w:r>
            <w:r>
              <w:rPr>
                <w:rFonts w:ascii="Microsoft Sans Serif"/>
                <w:spacing w:val="-10"/>
                <w:sz w:val="20"/>
              </w:rPr>
              <w:t xml:space="preserve"> </w:t>
            </w:r>
            <w:r>
              <w:rPr>
                <w:rFonts w:ascii="Microsoft Sans Serif"/>
                <w:spacing w:val="-1"/>
                <w:sz w:val="20"/>
              </w:rPr>
              <w:t>&amp;</w:t>
            </w:r>
            <w:r>
              <w:rPr>
                <w:rFonts w:ascii="Microsoft Sans Serif"/>
                <w:spacing w:val="-9"/>
                <w:sz w:val="20"/>
              </w:rPr>
              <w:t xml:space="preserve"> </w:t>
            </w:r>
            <w:r>
              <w:rPr>
                <w:rFonts w:ascii="Microsoft Sans Serif"/>
                <w:spacing w:val="-1"/>
                <w:sz w:val="20"/>
              </w:rPr>
              <w:t>related</w:t>
            </w:r>
            <w:r>
              <w:rPr>
                <w:rFonts w:ascii="Microsoft Sans Serif"/>
                <w:spacing w:val="-10"/>
                <w:sz w:val="20"/>
              </w:rPr>
              <w:t xml:space="preserve"> </w:t>
            </w:r>
            <w:r>
              <w:rPr>
                <w:rFonts w:ascii="Microsoft Sans Serif"/>
                <w:sz w:val="20"/>
              </w:rPr>
              <w:t>dementia</w:t>
            </w:r>
            <w:r>
              <w:rPr>
                <w:rFonts w:ascii="Microsoft Sans Serif"/>
                <w:w w:val="99"/>
                <w:sz w:val="20"/>
              </w:rPr>
              <w:t xml:space="preserve"> </w:t>
            </w:r>
          </w:p>
        </w:tc>
        <w:tc>
          <w:tcPr>
            <w:tcW w:w="2361" w:type="dxa"/>
            <w:tcBorders>
              <w:top w:val="nil"/>
              <w:left w:val="nil"/>
              <w:bottom w:val="nil"/>
              <w:right w:val="nil"/>
            </w:tcBorders>
            <w:shd w:val="clear" w:color="auto" w:fill="DEE9F7"/>
          </w:tcPr>
          <w:p w:rsidR="00583EDA" w:rsidRDefault="00583EDA" w:rsidP="00FD1038">
            <w:pPr>
              <w:pStyle w:val="TableParagraph"/>
              <w:spacing w:line="225" w:lineRule="exact"/>
              <w:ind w:left="1251"/>
              <w:rPr>
                <w:rFonts w:ascii="Microsoft Sans Serif" w:eastAsia="Microsoft Sans Serif" w:hAnsi="Microsoft Sans Serif" w:cs="Microsoft Sans Serif"/>
                <w:sz w:val="20"/>
                <w:szCs w:val="20"/>
              </w:rPr>
            </w:pPr>
            <w:r>
              <w:rPr>
                <w:rFonts w:ascii="Microsoft Sans Serif"/>
                <w:spacing w:val="-1"/>
                <w:sz w:val="20"/>
              </w:rPr>
              <w:t>90.0%</w:t>
            </w:r>
            <w:r>
              <w:rPr>
                <w:rFonts w:ascii="Microsoft Sans Serif"/>
                <w:w w:val="99"/>
                <w:sz w:val="20"/>
              </w:rPr>
              <w:t xml:space="preserve"> </w:t>
            </w:r>
          </w:p>
        </w:tc>
        <w:tc>
          <w:tcPr>
            <w:tcW w:w="1335" w:type="dxa"/>
            <w:tcBorders>
              <w:top w:val="nil"/>
              <w:left w:val="nil"/>
              <w:bottom w:val="nil"/>
              <w:right w:val="nil"/>
            </w:tcBorders>
            <w:shd w:val="clear" w:color="auto" w:fill="DEE9F7"/>
          </w:tcPr>
          <w:p w:rsidR="00583EDA" w:rsidRDefault="00583EDA" w:rsidP="00FD1038">
            <w:pPr>
              <w:pStyle w:val="TableParagraph"/>
              <w:spacing w:line="225" w:lineRule="exact"/>
              <w:ind w:right="53"/>
              <w:jc w:val="center"/>
              <w:rPr>
                <w:rFonts w:ascii="Microsoft Sans Serif" w:eastAsia="Microsoft Sans Serif" w:hAnsi="Microsoft Sans Serif" w:cs="Microsoft Sans Serif"/>
                <w:sz w:val="20"/>
                <w:szCs w:val="20"/>
              </w:rPr>
            </w:pPr>
            <w:r>
              <w:rPr>
                <w:rFonts w:ascii="Microsoft Sans Serif"/>
                <w:sz w:val="20"/>
              </w:rPr>
              <w:t>81</w:t>
            </w:r>
            <w:r>
              <w:rPr>
                <w:rFonts w:ascii="Microsoft Sans Serif"/>
                <w:w w:val="99"/>
                <w:sz w:val="20"/>
              </w:rPr>
              <w:t xml:space="preserve"> </w:t>
            </w:r>
          </w:p>
        </w:tc>
      </w:tr>
      <w:tr w:rsidR="00583EDA" w:rsidTr="00FD1038">
        <w:trPr>
          <w:trHeight w:hRule="exact" w:val="254"/>
        </w:trPr>
        <w:tc>
          <w:tcPr>
            <w:tcW w:w="4068" w:type="dxa"/>
            <w:tcBorders>
              <w:top w:val="nil"/>
              <w:left w:val="nil"/>
              <w:bottom w:val="nil"/>
              <w:right w:val="nil"/>
            </w:tcBorders>
            <w:shd w:val="clear" w:color="auto" w:fill="EDEDED"/>
          </w:tcPr>
          <w:p w:rsidR="00583EDA" w:rsidRDefault="00583EDA" w:rsidP="00FD1038">
            <w:pPr>
              <w:pStyle w:val="TableParagraph"/>
              <w:spacing w:before="12"/>
              <w:ind w:left="107"/>
              <w:rPr>
                <w:rFonts w:ascii="Microsoft Sans Serif" w:eastAsia="Microsoft Sans Serif" w:hAnsi="Microsoft Sans Serif" w:cs="Microsoft Sans Serif"/>
                <w:sz w:val="20"/>
                <w:szCs w:val="20"/>
              </w:rPr>
            </w:pPr>
            <w:r>
              <w:rPr>
                <w:rFonts w:ascii="Microsoft Sans Serif"/>
                <w:spacing w:val="-1"/>
                <w:sz w:val="20"/>
              </w:rPr>
              <w:t>Utilizing</w:t>
            </w:r>
            <w:r>
              <w:rPr>
                <w:rFonts w:ascii="Microsoft Sans Serif"/>
                <w:spacing w:val="-10"/>
                <w:sz w:val="20"/>
              </w:rPr>
              <w:t xml:space="preserve"> </w:t>
            </w:r>
            <w:r>
              <w:rPr>
                <w:rFonts w:ascii="Microsoft Sans Serif"/>
                <w:sz w:val="20"/>
              </w:rPr>
              <w:t>a</w:t>
            </w:r>
            <w:r>
              <w:rPr>
                <w:rFonts w:ascii="Microsoft Sans Serif"/>
                <w:spacing w:val="-10"/>
                <w:sz w:val="20"/>
              </w:rPr>
              <w:t xml:space="preserve"> </w:t>
            </w:r>
            <w:r>
              <w:rPr>
                <w:rFonts w:ascii="Microsoft Sans Serif"/>
                <w:sz w:val="20"/>
              </w:rPr>
              <w:t>wheelchair</w:t>
            </w:r>
            <w:r>
              <w:rPr>
                <w:rFonts w:ascii="Microsoft Sans Serif"/>
                <w:w w:val="99"/>
                <w:sz w:val="20"/>
              </w:rPr>
              <w:t xml:space="preserve"> </w:t>
            </w:r>
          </w:p>
        </w:tc>
        <w:tc>
          <w:tcPr>
            <w:tcW w:w="2361" w:type="dxa"/>
            <w:tcBorders>
              <w:top w:val="nil"/>
              <w:left w:val="nil"/>
              <w:bottom w:val="nil"/>
              <w:right w:val="nil"/>
            </w:tcBorders>
            <w:shd w:val="clear" w:color="auto" w:fill="DEE9F7"/>
          </w:tcPr>
          <w:p w:rsidR="00583EDA" w:rsidRDefault="00583EDA" w:rsidP="00FD1038">
            <w:pPr>
              <w:pStyle w:val="TableParagraph"/>
              <w:spacing w:line="225" w:lineRule="exact"/>
              <w:ind w:left="1251"/>
              <w:rPr>
                <w:rFonts w:ascii="Microsoft Sans Serif" w:eastAsia="Microsoft Sans Serif" w:hAnsi="Microsoft Sans Serif" w:cs="Microsoft Sans Serif"/>
                <w:sz w:val="20"/>
                <w:szCs w:val="20"/>
              </w:rPr>
            </w:pPr>
            <w:r>
              <w:rPr>
                <w:rFonts w:ascii="Microsoft Sans Serif"/>
                <w:spacing w:val="-1"/>
                <w:sz w:val="20"/>
              </w:rPr>
              <w:t>86.7%</w:t>
            </w:r>
            <w:r>
              <w:rPr>
                <w:rFonts w:ascii="Microsoft Sans Serif"/>
                <w:w w:val="99"/>
                <w:sz w:val="20"/>
              </w:rPr>
              <w:t xml:space="preserve"> </w:t>
            </w:r>
          </w:p>
        </w:tc>
        <w:tc>
          <w:tcPr>
            <w:tcW w:w="1335" w:type="dxa"/>
            <w:tcBorders>
              <w:top w:val="nil"/>
              <w:left w:val="nil"/>
              <w:bottom w:val="nil"/>
              <w:right w:val="nil"/>
            </w:tcBorders>
            <w:shd w:val="clear" w:color="auto" w:fill="DEE9F7"/>
          </w:tcPr>
          <w:p w:rsidR="00583EDA" w:rsidRDefault="00583EDA" w:rsidP="00FD1038">
            <w:pPr>
              <w:pStyle w:val="TableParagraph"/>
              <w:spacing w:line="225" w:lineRule="exact"/>
              <w:ind w:right="53"/>
              <w:jc w:val="center"/>
              <w:rPr>
                <w:rFonts w:ascii="Microsoft Sans Serif" w:eastAsia="Microsoft Sans Serif" w:hAnsi="Microsoft Sans Serif" w:cs="Microsoft Sans Serif"/>
                <w:sz w:val="20"/>
                <w:szCs w:val="20"/>
              </w:rPr>
            </w:pPr>
            <w:r>
              <w:rPr>
                <w:rFonts w:ascii="Microsoft Sans Serif"/>
                <w:sz w:val="20"/>
              </w:rPr>
              <w:t>78</w:t>
            </w:r>
            <w:r>
              <w:rPr>
                <w:rFonts w:ascii="Microsoft Sans Serif"/>
                <w:w w:val="99"/>
                <w:sz w:val="20"/>
              </w:rPr>
              <w:t xml:space="preserve"> </w:t>
            </w:r>
          </w:p>
        </w:tc>
      </w:tr>
      <w:tr w:rsidR="00583EDA" w:rsidTr="00FD1038">
        <w:trPr>
          <w:trHeight w:hRule="exact" w:val="256"/>
        </w:trPr>
        <w:tc>
          <w:tcPr>
            <w:tcW w:w="4068" w:type="dxa"/>
            <w:tcBorders>
              <w:top w:val="nil"/>
              <w:left w:val="nil"/>
              <w:bottom w:val="nil"/>
              <w:right w:val="nil"/>
            </w:tcBorders>
            <w:shd w:val="clear" w:color="auto" w:fill="EDEDED"/>
          </w:tcPr>
          <w:p w:rsidR="00583EDA" w:rsidRDefault="00583EDA" w:rsidP="00FD1038">
            <w:pPr>
              <w:pStyle w:val="TableParagraph"/>
              <w:spacing w:before="12"/>
              <w:ind w:left="107"/>
              <w:rPr>
                <w:rFonts w:ascii="Microsoft Sans Serif" w:eastAsia="Microsoft Sans Serif" w:hAnsi="Microsoft Sans Serif" w:cs="Microsoft Sans Serif"/>
                <w:sz w:val="20"/>
                <w:szCs w:val="20"/>
              </w:rPr>
            </w:pPr>
            <w:r>
              <w:rPr>
                <w:rFonts w:ascii="Microsoft Sans Serif"/>
                <w:spacing w:val="-1"/>
                <w:sz w:val="20"/>
              </w:rPr>
              <w:t>Low</w:t>
            </w:r>
            <w:r>
              <w:rPr>
                <w:rFonts w:ascii="Microsoft Sans Serif"/>
                <w:spacing w:val="-11"/>
                <w:sz w:val="20"/>
              </w:rPr>
              <w:t xml:space="preserve"> </w:t>
            </w:r>
            <w:r>
              <w:rPr>
                <w:rFonts w:ascii="Microsoft Sans Serif"/>
                <w:sz w:val="20"/>
              </w:rPr>
              <w:t>vision</w:t>
            </w:r>
            <w:r>
              <w:rPr>
                <w:rFonts w:ascii="Microsoft Sans Serif"/>
                <w:w w:val="99"/>
                <w:sz w:val="20"/>
              </w:rPr>
              <w:t xml:space="preserve"> </w:t>
            </w:r>
          </w:p>
        </w:tc>
        <w:tc>
          <w:tcPr>
            <w:tcW w:w="2361" w:type="dxa"/>
            <w:tcBorders>
              <w:top w:val="nil"/>
              <w:left w:val="nil"/>
              <w:bottom w:val="nil"/>
              <w:right w:val="nil"/>
            </w:tcBorders>
            <w:shd w:val="clear" w:color="auto" w:fill="DEE9F7"/>
          </w:tcPr>
          <w:p w:rsidR="00583EDA" w:rsidRDefault="00583EDA" w:rsidP="00FD1038">
            <w:pPr>
              <w:pStyle w:val="TableParagraph"/>
              <w:spacing w:line="225" w:lineRule="exact"/>
              <w:ind w:left="1251"/>
              <w:rPr>
                <w:rFonts w:ascii="Microsoft Sans Serif" w:eastAsia="Microsoft Sans Serif" w:hAnsi="Microsoft Sans Serif" w:cs="Microsoft Sans Serif"/>
                <w:sz w:val="20"/>
                <w:szCs w:val="20"/>
              </w:rPr>
            </w:pPr>
            <w:r>
              <w:rPr>
                <w:rFonts w:ascii="Microsoft Sans Serif"/>
                <w:spacing w:val="-1"/>
                <w:sz w:val="20"/>
              </w:rPr>
              <w:t>85.6%</w:t>
            </w:r>
            <w:r>
              <w:rPr>
                <w:rFonts w:ascii="Microsoft Sans Serif"/>
                <w:w w:val="99"/>
                <w:sz w:val="20"/>
              </w:rPr>
              <w:t xml:space="preserve"> </w:t>
            </w:r>
          </w:p>
        </w:tc>
        <w:tc>
          <w:tcPr>
            <w:tcW w:w="1335" w:type="dxa"/>
            <w:tcBorders>
              <w:top w:val="nil"/>
              <w:left w:val="nil"/>
              <w:bottom w:val="nil"/>
              <w:right w:val="nil"/>
            </w:tcBorders>
            <w:shd w:val="clear" w:color="auto" w:fill="DEE9F7"/>
          </w:tcPr>
          <w:p w:rsidR="00583EDA" w:rsidRDefault="00583EDA" w:rsidP="00FD1038">
            <w:pPr>
              <w:pStyle w:val="TableParagraph"/>
              <w:spacing w:line="225" w:lineRule="exact"/>
              <w:ind w:right="53"/>
              <w:jc w:val="center"/>
              <w:rPr>
                <w:rFonts w:ascii="Microsoft Sans Serif" w:eastAsia="Microsoft Sans Serif" w:hAnsi="Microsoft Sans Serif" w:cs="Microsoft Sans Serif"/>
                <w:sz w:val="20"/>
                <w:szCs w:val="20"/>
              </w:rPr>
            </w:pPr>
            <w:r>
              <w:rPr>
                <w:rFonts w:ascii="Microsoft Sans Serif"/>
                <w:sz w:val="20"/>
              </w:rPr>
              <w:t>77</w:t>
            </w:r>
            <w:r>
              <w:rPr>
                <w:rFonts w:ascii="Microsoft Sans Serif"/>
                <w:w w:val="99"/>
                <w:sz w:val="20"/>
              </w:rPr>
              <w:t xml:space="preserve"> </w:t>
            </w:r>
          </w:p>
        </w:tc>
      </w:tr>
      <w:tr w:rsidR="00583EDA" w:rsidTr="00FD1038">
        <w:trPr>
          <w:trHeight w:hRule="exact" w:val="251"/>
        </w:trPr>
        <w:tc>
          <w:tcPr>
            <w:tcW w:w="4068" w:type="dxa"/>
            <w:tcBorders>
              <w:top w:val="nil"/>
              <w:left w:val="nil"/>
              <w:bottom w:val="nil"/>
              <w:right w:val="nil"/>
            </w:tcBorders>
            <w:shd w:val="clear" w:color="auto" w:fill="EDEDED"/>
          </w:tcPr>
          <w:p w:rsidR="00583EDA" w:rsidRDefault="00583EDA" w:rsidP="00FD1038">
            <w:pPr>
              <w:pStyle w:val="TableParagraph"/>
              <w:spacing w:before="14"/>
              <w:ind w:left="107"/>
              <w:rPr>
                <w:rFonts w:ascii="Microsoft Sans Serif" w:eastAsia="Microsoft Sans Serif" w:hAnsi="Microsoft Sans Serif" w:cs="Microsoft Sans Serif"/>
                <w:sz w:val="20"/>
                <w:szCs w:val="20"/>
              </w:rPr>
            </w:pPr>
            <w:r>
              <w:rPr>
                <w:rFonts w:ascii="Microsoft Sans Serif"/>
                <w:sz w:val="20"/>
              </w:rPr>
              <w:t>alcohol</w:t>
            </w:r>
            <w:r>
              <w:rPr>
                <w:rFonts w:ascii="Microsoft Sans Serif"/>
                <w:spacing w:val="-8"/>
                <w:sz w:val="20"/>
              </w:rPr>
              <w:t xml:space="preserve"> </w:t>
            </w:r>
            <w:r>
              <w:rPr>
                <w:rFonts w:ascii="Microsoft Sans Serif"/>
                <w:spacing w:val="-1"/>
                <w:sz w:val="20"/>
              </w:rPr>
              <w:t>&amp;</w:t>
            </w:r>
            <w:r>
              <w:rPr>
                <w:rFonts w:ascii="Microsoft Sans Serif"/>
                <w:spacing w:val="-8"/>
                <w:sz w:val="20"/>
              </w:rPr>
              <w:t xml:space="preserve"> </w:t>
            </w:r>
            <w:r>
              <w:rPr>
                <w:rFonts w:ascii="Microsoft Sans Serif"/>
                <w:sz w:val="20"/>
              </w:rPr>
              <w:t>chronic</w:t>
            </w:r>
            <w:r>
              <w:rPr>
                <w:rFonts w:ascii="Microsoft Sans Serif"/>
                <w:spacing w:val="-9"/>
                <w:sz w:val="20"/>
              </w:rPr>
              <w:t xml:space="preserve"> </w:t>
            </w:r>
            <w:r>
              <w:rPr>
                <w:rFonts w:ascii="Microsoft Sans Serif"/>
                <w:spacing w:val="-1"/>
                <w:sz w:val="20"/>
              </w:rPr>
              <w:t>substance</w:t>
            </w:r>
            <w:r>
              <w:rPr>
                <w:rFonts w:ascii="Microsoft Sans Serif"/>
                <w:spacing w:val="-8"/>
                <w:sz w:val="20"/>
              </w:rPr>
              <w:t xml:space="preserve"> </w:t>
            </w:r>
            <w:r>
              <w:rPr>
                <w:rFonts w:ascii="Microsoft Sans Serif"/>
                <w:sz w:val="20"/>
              </w:rPr>
              <w:t>abuse</w:t>
            </w:r>
            <w:r>
              <w:rPr>
                <w:rFonts w:ascii="Microsoft Sans Serif"/>
                <w:w w:val="99"/>
                <w:sz w:val="20"/>
              </w:rPr>
              <w:t xml:space="preserve"> </w:t>
            </w:r>
          </w:p>
        </w:tc>
        <w:tc>
          <w:tcPr>
            <w:tcW w:w="2361" w:type="dxa"/>
            <w:tcBorders>
              <w:top w:val="nil"/>
              <w:left w:val="nil"/>
              <w:bottom w:val="nil"/>
              <w:right w:val="nil"/>
            </w:tcBorders>
            <w:shd w:val="clear" w:color="auto" w:fill="DEE9F7"/>
          </w:tcPr>
          <w:p w:rsidR="00583EDA" w:rsidRDefault="00583EDA" w:rsidP="00FD1038">
            <w:pPr>
              <w:pStyle w:val="TableParagraph"/>
              <w:spacing w:line="226" w:lineRule="exact"/>
              <w:ind w:left="1251"/>
              <w:rPr>
                <w:rFonts w:ascii="Microsoft Sans Serif" w:eastAsia="Microsoft Sans Serif" w:hAnsi="Microsoft Sans Serif" w:cs="Microsoft Sans Serif"/>
                <w:sz w:val="20"/>
                <w:szCs w:val="20"/>
              </w:rPr>
            </w:pPr>
            <w:r>
              <w:rPr>
                <w:rFonts w:ascii="Microsoft Sans Serif"/>
                <w:spacing w:val="-1"/>
                <w:sz w:val="20"/>
              </w:rPr>
              <w:t>72.2%</w:t>
            </w:r>
            <w:r>
              <w:rPr>
                <w:rFonts w:ascii="Microsoft Sans Serif"/>
                <w:w w:val="99"/>
                <w:sz w:val="20"/>
              </w:rPr>
              <w:t xml:space="preserve"> </w:t>
            </w:r>
          </w:p>
        </w:tc>
        <w:tc>
          <w:tcPr>
            <w:tcW w:w="1335" w:type="dxa"/>
            <w:tcBorders>
              <w:top w:val="nil"/>
              <w:left w:val="nil"/>
              <w:bottom w:val="nil"/>
              <w:right w:val="nil"/>
            </w:tcBorders>
            <w:shd w:val="clear" w:color="auto" w:fill="DEE9F7"/>
          </w:tcPr>
          <w:p w:rsidR="00583EDA" w:rsidRDefault="00583EDA" w:rsidP="00FD1038">
            <w:pPr>
              <w:pStyle w:val="TableParagraph"/>
              <w:spacing w:line="226" w:lineRule="exact"/>
              <w:ind w:right="53"/>
              <w:jc w:val="center"/>
              <w:rPr>
                <w:rFonts w:ascii="Microsoft Sans Serif" w:eastAsia="Microsoft Sans Serif" w:hAnsi="Microsoft Sans Serif" w:cs="Microsoft Sans Serif"/>
                <w:sz w:val="20"/>
                <w:szCs w:val="20"/>
              </w:rPr>
            </w:pPr>
            <w:r>
              <w:rPr>
                <w:rFonts w:ascii="Microsoft Sans Serif"/>
                <w:sz w:val="20"/>
              </w:rPr>
              <w:t>65</w:t>
            </w:r>
            <w:r>
              <w:rPr>
                <w:rFonts w:ascii="Microsoft Sans Serif"/>
                <w:w w:val="99"/>
                <w:sz w:val="20"/>
              </w:rPr>
              <w:t xml:space="preserve"> </w:t>
            </w:r>
          </w:p>
        </w:tc>
      </w:tr>
      <w:tr w:rsidR="00583EDA" w:rsidTr="00FD1038">
        <w:trPr>
          <w:trHeight w:hRule="exact" w:val="255"/>
        </w:trPr>
        <w:tc>
          <w:tcPr>
            <w:tcW w:w="4068" w:type="dxa"/>
            <w:tcBorders>
              <w:top w:val="nil"/>
              <w:left w:val="nil"/>
              <w:bottom w:val="nil"/>
              <w:right w:val="nil"/>
            </w:tcBorders>
            <w:shd w:val="clear" w:color="auto" w:fill="EDEDED"/>
          </w:tcPr>
          <w:p w:rsidR="00583EDA" w:rsidRDefault="00583EDA" w:rsidP="00FD1038">
            <w:pPr>
              <w:pStyle w:val="TableParagraph"/>
              <w:spacing w:before="8"/>
              <w:ind w:left="107"/>
              <w:rPr>
                <w:rFonts w:ascii="Microsoft Sans Serif" w:eastAsia="Microsoft Sans Serif" w:hAnsi="Microsoft Sans Serif" w:cs="Microsoft Sans Serif"/>
                <w:sz w:val="21"/>
                <w:szCs w:val="21"/>
              </w:rPr>
            </w:pPr>
            <w:r>
              <w:rPr>
                <w:rFonts w:ascii="Microsoft Sans Serif"/>
                <w:b/>
                <w:i/>
                <w:color w:val="C00000"/>
                <w:spacing w:val="-1"/>
                <w:w w:val="95"/>
                <w:sz w:val="21"/>
              </w:rPr>
              <w:t>Advanced</w:t>
            </w:r>
            <w:r>
              <w:rPr>
                <w:rFonts w:ascii="Microsoft Sans Serif"/>
                <w:b/>
                <w:i/>
                <w:color w:val="C00000"/>
                <w:spacing w:val="-12"/>
                <w:w w:val="95"/>
                <w:sz w:val="21"/>
              </w:rPr>
              <w:t xml:space="preserve"> </w:t>
            </w:r>
            <w:r>
              <w:rPr>
                <w:rFonts w:ascii="Microsoft Sans Serif"/>
                <w:b/>
                <w:i/>
                <w:color w:val="C00000"/>
                <w:spacing w:val="-1"/>
                <w:w w:val="95"/>
                <w:sz w:val="21"/>
              </w:rPr>
              <w:t>age</w:t>
            </w:r>
            <w:r>
              <w:rPr>
                <w:rFonts w:ascii="Microsoft Sans Serif"/>
                <w:b/>
                <w:i/>
                <w:color w:val="C00000"/>
                <w:w w:val="94"/>
                <w:sz w:val="21"/>
              </w:rPr>
              <w:t xml:space="preserve"> </w:t>
            </w:r>
          </w:p>
        </w:tc>
        <w:tc>
          <w:tcPr>
            <w:tcW w:w="2361" w:type="dxa"/>
            <w:tcBorders>
              <w:top w:val="nil"/>
              <w:left w:val="nil"/>
              <w:bottom w:val="nil"/>
              <w:right w:val="nil"/>
            </w:tcBorders>
            <w:shd w:val="clear" w:color="auto" w:fill="DEE9F7"/>
          </w:tcPr>
          <w:p w:rsidR="00583EDA" w:rsidRDefault="00583EDA" w:rsidP="00FD1038">
            <w:pPr>
              <w:pStyle w:val="TableParagraph"/>
              <w:spacing w:line="231" w:lineRule="exact"/>
              <w:ind w:left="1249"/>
              <w:rPr>
                <w:rFonts w:ascii="Microsoft Sans Serif" w:eastAsia="Microsoft Sans Serif" w:hAnsi="Microsoft Sans Serif" w:cs="Microsoft Sans Serif"/>
                <w:sz w:val="21"/>
                <w:szCs w:val="21"/>
              </w:rPr>
            </w:pPr>
            <w:r>
              <w:rPr>
                <w:rFonts w:ascii="Microsoft Sans Serif"/>
                <w:b/>
                <w:i/>
                <w:color w:val="C00000"/>
                <w:sz w:val="21"/>
              </w:rPr>
              <w:t>48.9%</w:t>
            </w:r>
            <w:r>
              <w:rPr>
                <w:rFonts w:ascii="Microsoft Sans Serif"/>
                <w:b/>
                <w:i/>
                <w:color w:val="C00000"/>
                <w:w w:val="94"/>
                <w:sz w:val="21"/>
              </w:rPr>
              <w:t xml:space="preserve"> </w:t>
            </w:r>
          </w:p>
        </w:tc>
        <w:tc>
          <w:tcPr>
            <w:tcW w:w="1335" w:type="dxa"/>
            <w:tcBorders>
              <w:top w:val="nil"/>
              <w:left w:val="nil"/>
              <w:bottom w:val="nil"/>
              <w:right w:val="nil"/>
            </w:tcBorders>
            <w:shd w:val="clear" w:color="auto" w:fill="DEE9F7"/>
          </w:tcPr>
          <w:p w:rsidR="00583EDA" w:rsidRDefault="00583EDA" w:rsidP="00FD1038">
            <w:pPr>
              <w:pStyle w:val="TableParagraph"/>
              <w:spacing w:line="231" w:lineRule="exact"/>
              <w:ind w:right="53"/>
              <w:jc w:val="center"/>
              <w:rPr>
                <w:rFonts w:ascii="Microsoft Sans Serif" w:eastAsia="Microsoft Sans Serif" w:hAnsi="Microsoft Sans Serif" w:cs="Microsoft Sans Serif"/>
                <w:sz w:val="21"/>
                <w:szCs w:val="21"/>
              </w:rPr>
            </w:pPr>
            <w:r>
              <w:rPr>
                <w:rFonts w:ascii="Microsoft Sans Serif"/>
                <w:b/>
                <w:i/>
                <w:color w:val="C00000"/>
                <w:spacing w:val="2"/>
                <w:sz w:val="21"/>
              </w:rPr>
              <w:t>4</w:t>
            </w:r>
            <w:r>
              <w:rPr>
                <w:rFonts w:ascii="Microsoft Sans Serif"/>
                <w:b/>
                <w:i/>
                <w:color w:val="C00000"/>
                <w:sz w:val="21"/>
              </w:rPr>
              <w:t>4</w:t>
            </w:r>
            <w:r>
              <w:rPr>
                <w:rFonts w:ascii="Microsoft Sans Serif"/>
                <w:b/>
                <w:i/>
                <w:color w:val="C00000"/>
                <w:w w:val="94"/>
                <w:sz w:val="21"/>
              </w:rPr>
              <w:t xml:space="preserve"> </w:t>
            </w:r>
          </w:p>
        </w:tc>
      </w:tr>
      <w:tr w:rsidR="00583EDA" w:rsidTr="00FD1038">
        <w:trPr>
          <w:trHeight w:hRule="exact" w:val="244"/>
        </w:trPr>
        <w:tc>
          <w:tcPr>
            <w:tcW w:w="4068" w:type="dxa"/>
            <w:tcBorders>
              <w:top w:val="nil"/>
              <w:left w:val="nil"/>
              <w:bottom w:val="nil"/>
              <w:right w:val="nil"/>
            </w:tcBorders>
            <w:shd w:val="clear" w:color="auto" w:fill="EDEDED"/>
          </w:tcPr>
          <w:p w:rsidR="00583EDA" w:rsidRDefault="00583EDA" w:rsidP="00FD1038">
            <w:pPr>
              <w:pStyle w:val="TableParagraph"/>
              <w:spacing w:before="7" w:line="237" w:lineRule="exact"/>
              <w:ind w:left="107"/>
              <w:rPr>
                <w:rFonts w:ascii="Microsoft Sans Serif" w:eastAsia="Microsoft Sans Serif" w:hAnsi="Microsoft Sans Serif" w:cs="Microsoft Sans Serif"/>
                <w:sz w:val="21"/>
                <w:szCs w:val="21"/>
              </w:rPr>
            </w:pPr>
            <w:r>
              <w:rPr>
                <w:rFonts w:ascii="Microsoft Sans Serif"/>
                <w:b/>
                <w:i/>
                <w:color w:val="C00000"/>
                <w:spacing w:val="-2"/>
                <w:sz w:val="21"/>
              </w:rPr>
              <w:t>Poverty</w:t>
            </w:r>
            <w:r>
              <w:rPr>
                <w:rFonts w:ascii="Microsoft Sans Serif"/>
                <w:b/>
                <w:i/>
                <w:color w:val="C00000"/>
                <w:w w:val="94"/>
                <w:sz w:val="21"/>
              </w:rPr>
              <w:t xml:space="preserve"> </w:t>
            </w:r>
          </w:p>
        </w:tc>
        <w:tc>
          <w:tcPr>
            <w:tcW w:w="2361" w:type="dxa"/>
            <w:tcBorders>
              <w:top w:val="nil"/>
              <w:left w:val="nil"/>
              <w:bottom w:val="nil"/>
              <w:right w:val="nil"/>
            </w:tcBorders>
            <w:shd w:val="clear" w:color="auto" w:fill="DEE9F7"/>
          </w:tcPr>
          <w:p w:rsidR="00583EDA" w:rsidRDefault="00583EDA" w:rsidP="00FD1038">
            <w:pPr>
              <w:pStyle w:val="TableParagraph"/>
              <w:spacing w:line="230" w:lineRule="exact"/>
              <w:ind w:left="1249"/>
              <w:rPr>
                <w:rFonts w:ascii="Microsoft Sans Serif" w:eastAsia="Microsoft Sans Serif" w:hAnsi="Microsoft Sans Serif" w:cs="Microsoft Sans Serif"/>
                <w:sz w:val="21"/>
                <w:szCs w:val="21"/>
              </w:rPr>
            </w:pPr>
            <w:r>
              <w:rPr>
                <w:rFonts w:ascii="Microsoft Sans Serif"/>
                <w:b/>
                <w:i/>
                <w:color w:val="C00000"/>
                <w:sz w:val="21"/>
              </w:rPr>
              <w:t>35.6%</w:t>
            </w:r>
            <w:r>
              <w:rPr>
                <w:rFonts w:ascii="Microsoft Sans Serif"/>
                <w:b/>
                <w:i/>
                <w:color w:val="C00000"/>
                <w:w w:val="94"/>
                <w:sz w:val="21"/>
              </w:rPr>
              <w:t xml:space="preserve"> </w:t>
            </w:r>
          </w:p>
        </w:tc>
        <w:tc>
          <w:tcPr>
            <w:tcW w:w="1335" w:type="dxa"/>
            <w:tcBorders>
              <w:top w:val="nil"/>
              <w:left w:val="nil"/>
              <w:bottom w:val="nil"/>
              <w:right w:val="nil"/>
            </w:tcBorders>
            <w:shd w:val="clear" w:color="auto" w:fill="DEE9F7"/>
          </w:tcPr>
          <w:p w:rsidR="00583EDA" w:rsidRDefault="00583EDA" w:rsidP="00FD1038">
            <w:pPr>
              <w:pStyle w:val="TableParagraph"/>
              <w:spacing w:line="230" w:lineRule="exact"/>
              <w:ind w:right="53"/>
              <w:jc w:val="center"/>
              <w:rPr>
                <w:rFonts w:ascii="Microsoft Sans Serif" w:eastAsia="Microsoft Sans Serif" w:hAnsi="Microsoft Sans Serif" w:cs="Microsoft Sans Serif"/>
                <w:sz w:val="21"/>
                <w:szCs w:val="21"/>
              </w:rPr>
            </w:pPr>
            <w:r>
              <w:rPr>
                <w:rFonts w:ascii="Microsoft Sans Serif"/>
                <w:b/>
                <w:i/>
                <w:color w:val="C00000"/>
                <w:spacing w:val="2"/>
                <w:sz w:val="21"/>
              </w:rPr>
              <w:t>3</w:t>
            </w:r>
            <w:r>
              <w:rPr>
                <w:rFonts w:ascii="Microsoft Sans Serif"/>
                <w:b/>
                <w:i/>
                <w:color w:val="C00000"/>
                <w:sz w:val="21"/>
              </w:rPr>
              <w:t>2</w:t>
            </w:r>
            <w:r>
              <w:rPr>
                <w:rFonts w:ascii="Microsoft Sans Serif"/>
                <w:b/>
                <w:i/>
                <w:color w:val="C00000"/>
                <w:w w:val="94"/>
                <w:sz w:val="21"/>
              </w:rPr>
              <w:t xml:space="preserve"> </w:t>
            </w:r>
          </w:p>
        </w:tc>
      </w:tr>
      <w:tr w:rsidR="00583EDA" w:rsidTr="00FD1038">
        <w:trPr>
          <w:trHeight w:hRule="exact" w:val="257"/>
        </w:trPr>
        <w:tc>
          <w:tcPr>
            <w:tcW w:w="4068" w:type="dxa"/>
            <w:tcBorders>
              <w:top w:val="nil"/>
              <w:left w:val="nil"/>
              <w:bottom w:val="nil"/>
              <w:right w:val="nil"/>
            </w:tcBorders>
            <w:shd w:val="clear" w:color="auto" w:fill="CDD7E6"/>
          </w:tcPr>
          <w:p w:rsidR="00583EDA" w:rsidRDefault="00583EDA" w:rsidP="00FD1038"/>
        </w:tc>
        <w:tc>
          <w:tcPr>
            <w:tcW w:w="2361" w:type="dxa"/>
            <w:tcBorders>
              <w:top w:val="nil"/>
              <w:left w:val="nil"/>
              <w:bottom w:val="nil"/>
              <w:right w:val="nil"/>
            </w:tcBorders>
            <w:shd w:val="clear" w:color="auto" w:fill="CDD7E6"/>
          </w:tcPr>
          <w:p w:rsidR="00583EDA" w:rsidRDefault="00583EDA" w:rsidP="00FD1038">
            <w:pPr>
              <w:pStyle w:val="TableParagraph"/>
              <w:spacing w:before="18"/>
              <w:ind w:left="464"/>
              <w:rPr>
                <w:rFonts w:ascii="Microsoft Sans Serif" w:eastAsia="Microsoft Sans Serif" w:hAnsi="Microsoft Sans Serif" w:cs="Microsoft Sans Serif"/>
                <w:sz w:val="21"/>
                <w:szCs w:val="21"/>
              </w:rPr>
            </w:pPr>
            <w:r>
              <w:rPr>
                <w:rFonts w:ascii="Microsoft Sans Serif"/>
                <w:b/>
                <w:i/>
                <w:spacing w:val="-1"/>
                <w:w w:val="95"/>
                <w:sz w:val="21"/>
              </w:rPr>
              <w:t>answered</w:t>
            </w:r>
            <w:r>
              <w:rPr>
                <w:rFonts w:ascii="Microsoft Sans Serif"/>
                <w:b/>
                <w:i/>
                <w:spacing w:val="-19"/>
                <w:w w:val="95"/>
                <w:sz w:val="21"/>
              </w:rPr>
              <w:t xml:space="preserve"> </w:t>
            </w:r>
            <w:r>
              <w:rPr>
                <w:rFonts w:ascii="Microsoft Sans Serif"/>
                <w:b/>
                <w:i/>
                <w:w w:val="95"/>
                <w:sz w:val="21"/>
              </w:rPr>
              <w:t>question</w:t>
            </w:r>
            <w:r>
              <w:rPr>
                <w:rFonts w:ascii="Microsoft Sans Serif"/>
                <w:b/>
                <w:i/>
                <w:w w:val="94"/>
                <w:sz w:val="21"/>
              </w:rPr>
              <w:t xml:space="preserve"> </w:t>
            </w:r>
          </w:p>
        </w:tc>
        <w:tc>
          <w:tcPr>
            <w:tcW w:w="1335" w:type="dxa"/>
            <w:tcBorders>
              <w:top w:val="nil"/>
              <w:left w:val="nil"/>
              <w:bottom w:val="nil"/>
              <w:right w:val="nil"/>
            </w:tcBorders>
            <w:shd w:val="clear" w:color="auto" w:fill="CDD7E6"/>
          </w:tcPr>
          <w:p w:rsidR="00583EDA" w:rsidRDefault="00583EDA" w:rsidP="00FD1038">
            <w:pPr>
              <w:pStyle w:val="TableParagraph"/>
              <w:spacing w:before="27"/>
              <w:ind w:right="52"/>
              <w:jc w:val="right"/>
              <w:rPr>
                <w:rFonts w:ascii="Microsoft Sans Serif" w:eastAsia="Microsoft Sans Serif" w:hAnsi="Microsoft Sans Serif" w:cs="Microsoft Sans Serif"/>
                <w:sz w:val="20"/>
                <w:szCs w:val="20"/>
              </w:rPr>
            </w:pPr>
            <w:r>
              <w:rPr>
                <w:rFonts w:ascii="Microsoft Sans Serif"/>
                <w:b/>
                <w:w w:val="95"/>
                <w:sz w:val="20"/>
              </w:rPr>
              <w:t>90</w:t>
            </w:r>
            <w:r>
              <w:rPr>
                <w:rFonts w:ascii="Microsoft Sans Serif"/>
                <w:b/>
                <w:w w:val="99"/>
                <w:sz w:val="20"/>
              </w:rPr>
              <w:t xml:space="preserve"> </w:t>
            </w:r>
          </w:p>
        </w:tc>
      </w:tr>
    </w:tbl>
    <w:p w:rsidR="00583EDA" w:rsidRDefault="00583EDA" w:rsidP="00583EDA">
      <w:pPr>
        <w:pStyle w:val="BodyText"/>
        <w:spacing w:before="197" w:line="360" w:lineRule="auto"/>
        <w:ind w:left="0" w:right="173"/>
      </w:pPr>
    </w:p>
    <w:p w:rsidR="00583EDA" w:rsidRDefault="00583EDA" w:rsidP="00583EDA">
      <w:pPr>
        <w:rPr>
          <w:rFonts w:ascii="Calibri" w:eastAsia="Calibri" w:hAnsi="Calibri"/>
        </w:rPr>
      </w:pPr>
      <w:r>
        <w:br w:type="page"/>
      </w:r>
    </w:p>
    <w:p w:rsidR="00583EDA" w:rsidRPr="008A189C" w:rsidRDefault="00583EDA" w:rsidP="00583EDA">
      <w:pPr>
        <w:pStyle w:val="BodyText"/>
        <w:ind w:left="0" w:right="173"/>
        <w:rPr>
          <w:rFonts w:asciiTheme="minorHAnsi" w:hAnsiTheme="minorHAnsi"/>
          <w:sz w:val="22"/>
          <w:szCs w:val="22"/>
        </w:rPr>
      </w:pPr>
      <w:r w:rsidRPr="008A189C">
        <w:rPr>
          <w:rFonts w:asciiTheme="minorHAnsi" w:hAnsiTheme="minorHAnsi"/>
          <w:sz w:val="22"/>
          <w:szCs w:val="22"/>
        </w:rPr>
        <w:lastRenderedPageBreak/>
        <w:t xml:space="preserve">Employers, in general, were uncomfortable with the idea of hiring someone with a disability, with 65% of respondents indicating either very uncomfortable or uncomfortable. Employers listed the need for additional supervision, loss of productivity, perceived lack of skills as well as safety, inability to make a reasonable accommodation, attitudes of other employees, and increased costs. </w:t>
      </w:r>
    </w:p>
    <w:p w:rsidR="00583EDA" w:rsidRPr="008A189C" w:rsidRDefault="00583EDA" w:rsidP="00583EDA">
      <w:pPr>
        <w:pStyle w:val="BodyText"/>
        <w:ind w:left="0" w:right="173"/>
        <w:rPr>
          <w:rFonts w:asciiTheme="minorHAnsi" w:hAnsiTheme="minorHAnsi"/>
          <w:sz w:val="22"/>
          <w:szCs w:val="22"/>
        </w:rPr>
      </w:pPr>
    </w:p>
    <w:p w:rsidR="00583EDA" w:rsidRPr="008A189C" w:rsidRDefault="00583EDA" w:rsidP="00583EDA">
      <w:pPr>
        <w:pStyle w:val="BodyText"/>
        <w:ind w:left="0" w:right="173"/>
        <w:rPr>
          <w:rFonts w:asciiTheme="minorHAnsi" w:hAnsiTheme="minorHAnsi"/>
          <w:sz w:val="22"/>
          <w:szCs w:val="22"/>
        </w:rPr>
      </w:pPr>
      <w:r w:rsidRPr="008A189C">
        <w:rPr>
          <w:rFonts w:asciiTheme="minorHAnsi" w:hAnsiTheme="minorHAnsi"/>
          <w:sz w:val="22"/>
          <w:szCs w:val="22"/>
        </w:rPr>
        <w:t>In spite of being “uncomfortable” with hiring an individual with a disability, almost 80% of respon</w:t>
      </w:r>
      <w:r w:rsidR="008A189C">
        <w:rPr>
          <w:rFonts w:asciiTheme="minorHAnsi" w:hAnsiTheme="minorHAnsi"/>
          <w:sz w:val="22"/>
          <w:szCs w:val="22"/>
        </w:rPr>
        <w:t>dents thought that it was possible</w:t>
      </w:r>
      <w:r w:rsidRPr="008A189C">
        <w:rPr>
          <w:rFonts w:asciiTheme="minorHAnsi" w:hAnsiTheme="minorHAnsi"/>
          <w:sz w:val="22"/>
          <w:szCs w:val="22"/>
        </w:rPr>
        <w:t>.</w:t>
      </w:r>
    </w:p>
    <w:p w:rsidR="00583EDA" w:rsidRDefault="00583EDA" w:rsidP="00583EDA">
      <w:pPr>
        <w:pStyle w:val="BodyText"/>
        <w:ind w:left="0" w:right="173"/>
        <w:rPr>
          <w:rFonts w:asciiTheme="minorHAnsi" w:hAnsiTheme="minorHAnsi"/>
        </w:rPr>
      </w:pPr>
    </w:p>
    <w:p w:rsidR="00583EDA" w:rsidRDefault="00583EDA" w:rsidP="00583EDA">
      <w:pPr>
        <w:pStyle w:val="BodyText"/>
        <w:ind w:left="0" w:right="173"/>
        <w:rPr>
          <w:rFonts w:asciiTheme="minorHAnsi" w:hAnsiTheme="minorHAnsi"/>
        </w:rPr>
      </w:pPr>
      <w:r>
        <w:rPr>
          <w:rFonts w:cs="Calibri"/>
          <w:noProof/>
        </w:rPr>
        <mc:AlternateContent>
          <mc:Choice Requires="wpg">
            <w:drawing>
              <wp:inline distT="0" distB="0" distL="0" distR="0" wp14:anchorId="7228DEC2" wp14:editId="24F69D42">
                <wp:extent cx="5946775" cy="3022600"/>
                <wp:effectExtent l="0" t="0" r="15875" b="25400"/>
                <wp:docPr id="4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775" cy="3022600"/>
                          <a:chOff x="0" y="0"/>
                          <a:chExt cx="9365" cy="4760"/>
                        </a:xfrm>
                      </wpg:grpSpPr>
                      <wpg:grpSp>
                        <wpg:cNvPr id="46" name="Group 76"/>
                        <wpg:cNvGrpSpPr>
                          <a:grpSpLocks/>
                        </wpg:cNvGrpSpPr>
                        <wpg:grpSpPr bwMode="auto">
                          <a:xfrm>
                            <a:off x="545" y="3410"/>
                            <a:ext cx="8806" cy="2"/>
                            <a:chOff x="545" y="3410"/>
                            <a:chExt cx="8806" cy="2"/>
                          </a:xfrm>
                        </wpg:grpSpPr>
                        <wps:wsp>
                          <wps:cNvPr id="47" name="Freeform 77"/>
                          <wps:cNvSpPr>
                            <a:spLocks/>
                          </wps:cNvSpPr>
                          <wps:spPr bwMode="auto">
                            <a:xfrm>
                              <a:off x="545" y="3410"/>
                              <a:ext cx="8806" cy="2"/>
                            </a:xfrm>
                            <a:custGeom>
                              <a:avLst/>
                              <a:gdLst>
                                <a:gd name="T0" fmla="+- 0 545 545"/>
                                <a:gd name="T1" fmla="*/ T0 w 8806"/>
                                <a:gd name="T2" fmla="+- 0 9351 545"/>
                                <a:gd name="T3" fmla="*/ T2 w 8806"/>
                              </a:gdLst>
                              <a:ahLst/>
                              <a:cxnLst>
                                <a:cxn ang="0">
                                  <a:pos x="T1" y="0"/>
                                </a:cxn>
                                <a:cxn ang="0">
                                  <a:pos x="T3" y="0"/>
                                </a:cxn>
                              </a:cxnLst>
                              <a:rect l="0" t="0" r="r" b="b"/>
                              <a:pathLst>
                                <a:path w="8806">
                                  <a:moveTo>
                                    <a:pt x="0" y="0"/>
                                  </a:moveTo>
                                  <a:lnTo>
                                    <a:pt x="8806"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74"/>
                        <wpg:cNvGrpSpPr>
                          <a:grpSpLocks/>
                        </wpg:cNvGrpSpPr>
                        <wpg:grpSpPr bwMode="auto">
                          <a:xfrm>
                            <a:off x="545" y="3163"/>
                            <a:ext cx="8806" cy="2"/>
                            <a:chOff x="545" y="3163"/>
                            <a:chExt cx="8806" cy="2"/>
                          </a:xfrm>
                        </wpg:grpSpPr>
                        <wps:wsp>
                          <wps:cNvPr id="49" name="Freeform 75"/>
                          <wps:cNvSpPr>
                            <a:spLocks/>
                          </wps:cNvSpPr>
                          <wps:spPr bwMode="auto">
                            <a:xfrm>
                              <a:off x="545" y="3163"/>
                              <a:ext cx="8806" cy="2"/>
                            </a:xfrm>
                            <a:custGeom>
                              <a:avLst/>
                              <a:gdLst>
                                <a:gd name="T0" fmla="+- 0 545 545"/>
                                <a:gd name="T1" fmla="*/ T0 w 8806"/>
                                <a:gd name="T2" fmla="+- 0 9351 545"/>
                                <a:gd name="T3" fmla="*/ T2 w 8806"/>
                              </a:gdLst>
                              <a:ahLst/>
                              <a:cxnLst>
                                <a:cxn ang="0">
                                  <a:pos x="T1" y="0"/>
                                </a:cxn>
                                <a:cxn ang="0">
                                  <a:pos x="T3" y="0"/>
                                </a:cxn>
                              </a:cxnLst>
                              <a:rect l="0" t="0" r="r" b="b"/>
                              <a:pathLst>
                                <a:path w="8806">
                                  <a:moveTo>
                                    <a:pt x="0" y="0"/>
                                  </a:moveTo>
                                  <a:lnTo>
                                    <a:pt x="8806"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72"/>
                        <wpg:cNvGrpSpPr>
                          <a:grpSpLocks/>
                        </wpg:cNvGrpSpPr>
                        <wpg:grpSpPr bwMode="auto">
                          <a:xfrm>
                            <a:off x="545" y="2913"/>
                            <a:ext cx="8806" cy="2"/>
                            <a:chOff x="545" y="2913"/>
                            <a:chExt cx="8806" cy="2"/>
                          </a:xfrm>
                        </wpg:grpSpPr>
                        <wps:wsp>
                          <wps:cNvPr id="51" name="Freeform 73"/>
                          <wps:cNvSpPr>
                            <a:spLocks/>
                          </wps:cNvSpPr>
                          <wps:spPr bwMode="auto">
                            <a:xfrm>
                              <a:off x="545" y="2913"/>
                              <a:ext cx="8806" cy="2"/>
                            </a:xfrm>
                            <a:custGeom>
                              <a:avLst/>
                              <a:gdLst>
                                <a:gd name="T0" fmla="+- 0 545 545"/>
                                <a:gd name="T1" fmla="*/ T0 w 8806"/>
                                <a:gd name="T2" fmla="+- 0 9351 545"/>
                                <a:gd name="T3" fmla="*/ T2 w 8806"/>
                              </a:gdLst>
                              <a:ahLst/>
                              <a:cxnLst>
                                <a:cxn ang="0">
                                  <a:pos x="T1" y="0"/>
                                </a:cxn>
                                <a:cxn ang="0">
                                  <a:pos x="T3" y="0"/>
                                </a:cxn>
                              </a:cxnLst>
                              <a:rect l="0" t="0" r="r" b="b"/>
                              <a:pathLst>
                                <a:path w="8806">
                                  <a:moveTo>
                                    <a:pt x="0" y="0"/>
                                  </a:moveTo>
                                  <a:lnTo>
                                    <a:pt x="8806"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70"/>
                        <wpg:cNvGrpSpPr>
                          <a:grpSpLocks/>
                        </wpg:cNvGrpSpPr>
                        <wpg:grpSpPr bwMode="auto">
                          <a:xfrm>
                            <a:off x="545" y="2666"/>
                            <a:ext cx="8806" cy="2"/>
                            <a:chOff x="545" y="2666"/>
                            <a:chExt cx="8806" cy="2"/>
                          </a:xfrm>
                        </wpg:grpSpPr>
                        <wps:wsp>
                          <wps:cNvPr id="53" name="Freeform 71"/>
                          <wps:cNvSpPr>
                            <a:spLocks/>
                          </wps:cNvSpPr>
                          <wps:spPr bwMode="auto">
                            <a:xfrm>
                              <a:off x="545" y="2666"/>
                              <a:ext cx="8806" cy="2"/>
                            </a:xfrm>
                            <a:custGeom>
                              <a:avLst/>
                              <a:gdLst>
                                <a:gd name="T0" fmla="+- 0 545 545"/>
                                <a:gd name="T1" fmla="*/ T0 w 8806"/>
                                <a:gd name="T2" fmla="+- 0 9351 545"/>
                                <a:gd name="T3" fmla="*/ T2 w 8806"/>
                              </a:gdLst>
                              <a:ahLst/>
                              <a:cxnLst>
                                <a:cxn ang="0">
                                  <a:pos x="T1" y="0"/>
                                </a:cxn>
                                <a:cxn ang="0">
                                  <a:pos x="T3" y="0"/>
                                </a:cxn>
                              </a:cxnLst>
                              <a:rect l="0" t="0" r="r" b="b"/>
                              <a:pathLst>
                                <a:path w="8806">
                                  <a:moveTo>
                                    <a:pt x="0" y="0"/>
                                  </a:moveTo>
                                  <a:lnTo>
                                    <a:pt x="8806"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68"/>
                        <wpg:cNvGrpSpPr>
                          <a:grpSpLocks/>
                        </wpg:cNvGrpSpPr>
                        <wpg:grpSpPr bwMode="auto">
                          <a:xfrm>
                            <a:off x="545" y="2416"/>
                            <a:ext cx="8806" cy="2"/>
                            <a:chOff x="545" y="2416"/>
                            <a:chExt cx="8806" cy="2"/>
                          </a:xfrm>
                        </wpg:grpSpPr>
                        <wps:wsp>
                          <wps:cNvPr id="55" name="Freeform 69"/>
                          <wps:cNvSpPr>
                            <a:spLocks/>
                          </wps:cNvSpPr>
                          <wps:spPr bwMode="auto">
                            <a:xfrm>
                              <a:off x="545" y="2416"/>
                              <a:ext cx="8806" cy="2"/>
                            </a:xfrm>
                            <a:custGeom>
                              <a:avLst/>
                              <a:gdLst>
                                <a:gd name="T0" fmla="+- 0 545 545"/>
                                <a:gd name="T1" fmla="*/ T0 w 8806"/>
                                <a:gd name="T2" fmla="+- 0 9351 545"/>
                                <a:gd name="T3" fmla="*/ T2 w 8806"/>
                              </a:gdLst>
                              <a:ahLst/>
                              <a:cxnLst>
                                <a:cxn ang="0">
                                  <a:pos x="T1" y="0"/>
                                </a:cxn>
                                <a:cxn ang="0">
                                  <a:pos x="T3" y="0"/>
                                </a:cxn>
                              </a:cxnLst>
                              <a:rect l="0" t="0" r="r" b="b"/>
                              <a:pathLst>
                                <a:path w="8806">
                                  <a:moveTo>
                                    <a:pt x="0" y="0"/>
                                  </a:moveTo>
                                  <a:lnTo>
                                    <a:pt x="8806"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66"/>
                        <wpg:cNvGrpSpPr>
                          <a:grpSpLocks/>
                        </wpg:cNvGrpSpPr>
                        <wpg:grpSpPr bwMode="auto">
                          <a:xfrm>
                            <a:off x="545" y="2169"/>
                            <a:ext cx="8806" cy="2"/>
                            <a:chOff x="545" y="2169"/>
                            <a:chExt cx="8806" cy="2"/>
                          </a:xfrm>
                        </wpg:grpSpPr>
                        <wps:wsp>
                          <wps:cNvPr id="57" name="Freeform 67"/>
                          <wps:cNvSpPr>
                            <a:spLocks/>
                          </wps:cNvSpPr>
                          <wps:spPr bwMode="auto">
                            <a:xfrm>
                              <a:off x="545" y="2169"/>
                              <a:ext cx="8806" cy="2"/>
                            </a:xfrm>
                            <a:custGeom>
                              <a:avLst/>
                              <a:gdLst>
                                <a:gd name="T0" fmla="+- 0 545 545"/>
                                <a:gd name="T1" fmla="*/ T0 w 8806"/>
                                <a:gd name="T2" fmla="+- 0 9351 545"/>
                                <a:gd name="T3" fmla="*/ T2 w 8806"/>
                              </a:gdLst>
                              <a:ahLst/>
                              <a:cxnLst>
                                <a:cxn ang="0">
                                  <a:pos x="T1" y="0"/>
                                </a:cxn>
                                <a:cxn ang="0">
                                  <a:pos x="T3" y="0"/>
                                </a:cxn>
                              </a:cxnLst>
                              <a:rect l="0" t="0" r="r" b="b"/>
                              <a:pathLst>
                                <a:path w="8806">
                                  <a:moveTo>
                                    <a:pt x="0" y="0"/>
                                  </a:moveTo>
                                  <a:lnTo>
                                    <a:pt x="8806"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64"/>
                        <wpg:cNvGrpSpPr>
                          <a:grpSpLocks/>
                        </wpg:cNvGrpSpPr>
                        <wpg:grpSpPr bwMode="auto">
                          <a:xfrm>
                            <a:off x="545" y="1922"/>
                            <a:ext cx="8806" cy="2"/>
                            <a:chOff x="545" y="1922"/>
                            <a:chExt cx="8806" cy="2"/>
                          </a:xfrm>
                        </wpg:grpSpPr>
                        <wps:wsp>
                          <wps:cNvPr id="59" name="Freeform 65"/>
                          <wps:cNvSpPr>
                            <a:spLocks/>
                          </wps:cNvSpPr>
                          <wps:spPr bwMode="auto">
                            <a:xfrm>
                              <a:off x="545" y="1922"/>
                              <a:ext cx="8806" cy="2"/>
                            </a:xfrm>
                            <a:custGeom>
                              <a:avLst/>
                              <a:gdLst>
                                <a:gd name="T0" fmla="+- 0 545 545"/>
                                <a:gd name="T1" fmla="*/ T0 w 8806"/>
                                <a:gd name="T2" fmla="+- 0 9351 545"/>
                                <a:gd name="T3" fmla="*/ T2 w 8806"/>
                              </a:gdLst>
                              <a:ahLst/>
                              <a:cxnLst>
                                <a:cxn ang="0">
                                  <a:pos x="T1" y="0"/>
                                </a:cxn>
                                <a:cxn ang="0">
                                  <a:pos x="T3" y="0"/>
                                </a:cxn>
                              </a:cxnLst>
                              <a:rect l="0" t="0" r="r" b="b"/>
                              <a:pathLst>
                                <a:path w="8806">
                                  <a:moveTo>
                                    <a:pt x="0" y="0"/>
                                  </a:moveTo>
                                  <a:lnTo>
                                    <a:pt x="8806"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62"/>
                        <wpg:cNvGrpSpPr>
                          <a:grpSpLocks/>
                        </wpg:cNvGrpSpPr>
                        <wpg:grpSpPr bwMode="auto">
                          <a:xfrm>
                            <a:off x="545" y="1672"/>
                            <a:ext cx="8806" cy="2"/>
                            <a:chOff x="545" y="1672"/>
                            <a:chExt cx="8806" cy="2"/>
                          </a:xfrm>
                        </wpg:grpSpPr>
                        <wps:wsp>
                          <wps:cNvPr id="61" name="Freeform 63"/>
                          <wps:cNvSpPr>
                            <a:spLocks/>
                          </wps:cNvSpPr>
                          <wps:spPr bwMode="auto">
                            <a:xfrm>
                              <a:off x="545" y="1672"/>
                              <a:ext cx="8806" cy="2"/>
                            </a:xfrm>
                            <a:custGeom>
                              <a:avLst/>
                              <a:gdLst>
                                <a:gd name="T0" fmla="+- 0 545 545"/>
                                <a:gd name="T1" fmla="*/ T0 w 8806"/>
                                <a:gd name="T2" fmla="+- 0 9351 545"/>
                                <a:gd name="T3" fmla="*/ T2 w 8806"/>
                              </a:gdLst>
                              <a:ahLst/>
                              <a:cxnLst>
                                <a:cxn ang="0">
                                  <a:pos x="T1" y="0"/>
                                </a:cxn>
                                <a:cxn ang="0">
                                  <a:pos x="T3" y="0"/>
                                </a:cxn>
                              </a:cxnLst>
                              <a:rect l="0" t="0" r="r" b="b"/>
                              <a:pathLst>
                                <a:path w="8806">
                                  <a:moveTo>
                                    <a:pt x="0" y="0"/>
                                  </a:moveTo>
                                  <a:lnTo>
                                    <a:pt x="8806"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60"/>
                        <wpg:cNvGrpSpPr>
                          <a:grpSpLocks/>
                        </wpg:cNvGrpSpPr>
                        <wpg:grpSpPr bwMode="auto">
                          <a:xfrm>
                            <a:off x="545" y="1425"/>
                            <a:ext cx="8806" cy="2"/>
                            <a:chOff x="545" y="1425"/>
                            <a:chExt cx="8806" cy="2"/>
                          </a:xfrm>
                        </wpg:grpSpPr>
                        <wps:wsp>
                          <wps:cNvPr id="63" name="Freeform 61"/>
                          <wps:cNvSpPr>
                            <a:spLocks/>
                          </wps:cNvSpPr>
                          <wps:spPr bwMode="auto">
                            <a:xfrm>
                              <a:off x="545" y="1425"/>
                              <a:ext cx="8806" cy="2"/>
                            </a:xfrm>
                            <a:custGeom>
                              <a:avLst/>
                              <a:gdLst>
                                <a:gd name="T0" fmla="+- 0 545 545"/>
                                <a:gd name="T1" fmla="*/ T0 w 8806"/>
                                <a:gd name="T2" fmla="+- 0 9351 545"/>
                                <a:gd name="T3" fmla="*/ T2 w 8806"/>
                              </a:gdLst>
                              <a:ahLst/>
                              <a:cxnLst>
                                <a:cxn ang="0">
                                  <a:pos x="T1" y="0"/>
                                </a:cxn>
                                <a:cxn ang="0">
                                  <a:pos x="T3" y="0"/>
                                </a:cxn>
                              </a:cxnLst>
                              <a:rect l="0" t="0" r="r" b="b"/>
                              <a:pathLst>
                                <a:path w="8806">
                                  <a:moveTo>
                                    <a:pt x="0" y="0"/>
                                  </a:moveTo>
                                  <a:lnTo>
                                    <a:pt x="8806"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58"/>
                        <wpg:cNvGrpSpPr>
                          <a:grpSpLocks/>
                        </wpg:cNvGrpSpPr>
                        <wpg:grpSpPr bwMode="auto">
                          <a:xfrm>
                            <a:off x="545" y="1175"/>
                            <a:ext cx="8806" cy="2"/>
                            <a:chOff x="545" y="1175"/>
                            <a:chExt cx="8806" cy="2"/>
                          </a:xfrm>
                        </wpg:grpSpPr>
                        <wps:wsp>
                          <wps:cNvPr id="65" name="Freeform 59"/>
                          <wps:cNvSpPr>
                            <a:spLocks/>
                          </wps:cNvSpPr>
                          <wps:spPr bwMode="auto">
                            <a:xfrm>
                              <a:off x="545" y="1175"/>
                              <a:ext cx="8806" cy="2"/>
                            </a:xfrm>
                            <a:custGeom>
                              <a:avLst/>
                              <a:gdLst>
                                <a:gd name="T0" fmla="+- 0 545 545"/>
                                <a:gd name="T1" fmla="*/ T0 w 8806"/>
                                <a:gd name="T2" fmla="+- 0 9351 545"/>
                                <a:gd name="T3" fmla="*/ T2 w 8806"/>
                              </a:gdLst>
                              <a:ahLst/>
                              <a:cxnLst>
                                <a:cxn ang="0">
                                  <a:pos x="T1" y="0"/>
                                </a:cxn>
                                <a:cxn ang="0">
                                  <a:pos x="T3" y="0"/>
                                </a:cxn>
                              </a:cxnLst>
                              <a:rect l="0" t="0" r="r" b="b"/>
                              <a:pathLst>
                                <a:path w="8806">
                                  <a:moveTo>
                                    <a:pt x="0" y="0"/>
                                  </a:moveTo>
                                  <a:lnTo>
                                    <a:pt x="8806"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56"/>
                        <wpg:cNvGrpSpPr>
                          <a:grpSpLocks/>
                        </wpg:cNvGrpSpPr>
                        <wpg:grpSpPr bwMode="auto">
                          <a:xfrm>
                            <a:off x="607" y="1175"/>
                            <a:ext cx="2" cy="2544"/>
                            <a:chOff x="607" y="1175"/>
                            <a:chExt cx="2" cy="2544"/>
                          </a:xfrm>
                        </wpg:grpSpPr>
                        <wps:wsp>
                          <wps:cNvPr id="67" name="Freeform 57"/>
                          <wps:cNvSpPr>
                            <a:spLocks/>
                          </wps:cNvSpPr>
                          <wps:spPr bwMode="auto">
                            <a:xfrm>
                              <a:off x="607" y="1175"/>
                              <a:ext cx="2" cy="2544"/>
                            </a:xfrm>
                            <a:custGeom>
                              <a:avLst/>
                              <a:gdLst>
                                <a:gd name="T0" fmla="+- 0 1175 1175"/>
                                <a:gd name="T1" fmla="*/ 1175 h 2544"/>
                                <a:gd name="T2" fmla="+- 0 3719 1175"/>
                                <a:gd name="T3" fmla="*/ 3719 h 2544"/>
                              </a:gdLst>
                              <a:ahLst/>
                              <a:cxnLst>
                                <a:cxn ang="0">
                                  <a:pos x="0" y="T1"/>
                                </a:cxn>
                                <a:cxn ang="0">
                                  <a:pos x="0" y="T3"/>
                                </a:cxn>
                              </a:cxnLst>
                              <a:rect l="0" t="0" r="r" b="b"/>
                              <a:pathLst>
                                <a:path h="2544">
                                  <a:moveTo>
                                    <a:pt x="0" y="0"/>
                                  </a:moveTo>
                                  <a:lnTo>
                                    <a:pt x="0" y="2544"/>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54"/>
                        <wpg:cNvGrpSpPr>
                          <a:grpSpLocks/>
                        </wpg:cNvGrpSpPr>
                        <wpg:grpSpPr bwMode="auto">
                          <a:xfrm>
                            <a:off x="545" y="3657"/>
                            <a:ext cx="8806" cy="2"/>
                            <a:chOff x="545" y="3657"/>
                            <a:chExt cx="8806" cy="2"/>
                          </a:xfrm>
                        </wpg:grpSpPr>
                        <wps:wsp>
                          <wps:cNvPr id="69" name="Freeform 55"/>
                          <wps:cNvSpPr>
                            <a:spLocks/>
                          </wps:cNvSpPr>
                          <wps:spPr bwMode="auto">
                            <a:xfrm>
                              <a:off x="545" y="3657"/>
                              <a:ext cx="8806" cy="2"/>
                            </a:xfrm>
                            <a:custGeom>
                              <a:avLst/>
                              <a:gdLst>
                                <a:gd name="T0" fmla="+- 0 545 545"/>
                                <a:gd name="T1" fmla="*/ T0 w 8806"/>
                                <a:gd name="T2" fmla="+- 0 9351 545"/>
                                <a:gd name="T3" fmla="*/ T2 w 8806"/>
                              </a:gdLst>
                              <a:ahLst/>
                              <a:cxnLst>
                                <a:cxn ang="0">
                                  <a:pos x="T1" y="0"/>
                                </a:cxn>
                                <a:cxn ang="0">
                                  <a:pos x="T3" y="0"/>
                                </a:cxn>
                              </a:cxnLst>
                              <a:rect l="0" t="0" r="r" b="b"/>
                              <a:pathLst>
                                <a:path w="8806">
                                  <a:moveTo>
                                    <a:pt x="0" y="0"/>
                                  </a:moveTo>
                                  <a:lnTo>
                                    <a:pt x="8806"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52"/>
                        <wpg:cNvGrpSpPr>
                          <a:grpSpLocks/>
                        </wpg:cNvGrpSpPr>
                        <wpg:grpSpPr bwMode="auto">
                          <a:xfrm>
                            <a:off x="2357" y="3657"/>
                            <a:ext cx="2" cy="63"/>
                            <a:chOff x="2357" y="3657"/>
                            <a:chExt cx="2" cy="63"/>
                          </a:xfrm>
                        </wpg:grpSpPr>
                        <wps:wsp>
                          <wps:cNvPr id="71" name="Freeform 53"/>
                          <wps:cNvSpPr>
                            <a:spLocks/>
                          </wps:cNvSpPr>
                          <wps:spPr bwMode="auto">
                            <a:xfrm>
                              <a:off x="2357" y="3657"/>
                              <a:ext cx="2" cy="63"/>
                            </a:xfrm>
                            <a:custGeom>
                              <a:avLst/>
                              <a:gdLst>
                                <a:gd name="T0" fmla="+- 0 3657 3657"/>
                                <a:gd name="T1" fmla="*/ 3657 h 63"/>
                                <a:gd name="T2" fmla="+- 0 3719 3657"/>
                                <a:gd name="T3" fmla="*/ 3719 h 63"/>
                              </a:gdLst>
                              <a:ahLst/>
                              <a:cxnLst>
                                <a:cxn ang="0">
                                  <a:pos x="0" y="T1"/>
                                </a:cxn>
                                <a:cxn ang="0">
                                  <a:pos x="0" y="T3"/>
                                </a:cxn>
                              </a:cxnLst>
                              <a:rect l="0" t="0" r="r" b="b"/>
                              <a:pathLst>
                                <a:path h="63">
                                  <a:moveTo>
                                    <a:pt x="0" y="0"/>
                                  </a:moveTo>
                                  <a:lnTo>
                                    <a:pt x="0" y="62"/>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50"/>
                        <wpg:cNvGrpSpPr>
                          <a:grpSpLocks/>
                        </wpg:cNvGrpSpPr>
                        <wpg:grpSpPr bwMode="auto">
                          <a:xfrm>
                            <a:off x="4104" y="3657"/>
                            <a:ext cx="2" cy="63"/>
                            <a:chOff x="4104" y="3657"/>
                            <a:chExt cx="2" cy="63"/>
                          </a:xfrm>
                        </wpg:grpSpPr>
                        <wps:wsp>
                          <wps:cNvPr id="73" name="Freeform 51"/>
                          <wps:cNvSpPr>
                            <a:spLocks/>
                          </wps:cNvSpPr>
                          <wps:spPr bwMode="auto">
                            <a:xfrm>
                              <a:off x="4104" y="3657"/>
                              <a:ext cx="2" cy="63"/>
                            </a:xfrm>
                            <a:custGeom>
                              <a:avLst/>
                              <a:gdLst>
                                <a:gd name="T0" fmla="+- 0 3657 3657"/>
                                <a:gd name="T1" fmla="*/ 3657 h 63"/>
                                <a:gd name="T2" fmla="+- 0 3719 3657"/>
                                <a:gd name="T3" fmla="*/ 3719 h 63"/>
                              </a:gdLst>
                              <a:ahLst/>
                              <a:cxnLst>
                                <a:cxn ang="0">
                                  <a:pos x="0" y="T1"/>
                                </a:cxn>
                                <a:cxn ang="0">
                                  <a:pos x="0" y="T3"/>
                                </a:cxn>
                              </a:cxnLst>
                              <a:rect l="0" t="0" r="r" b="b"/>
                              <a:pathLst>
                                <a:path h="63">
                                  <a:moveTo>
                                    <a:pt x="0" y="0"/>
                                  </a:moveTo>
                                  <a:lnTo>
                                    <a:pt x="0" y="62"/>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48"/>
                        <wpg:cNvGrpSpPr>
                          <a:grpSpLocks/>
                        </wpg:cNvGrpSpPr>
                        <wpg:grpSpPr bwMode="auto">
                          <a:xfrm>
                            <a:off x="5854" y="3657"/>
                            <a:ext cx="2" cy="63"/>
                            <a:chOff x="5854" y="3657"/>
                            <a:chExt cx="2" cy="63"/>
                          </a:xfrm>
                        </wpg:grpSpPr>
                        <wps:wsp>
                          <wps:cNvPr id="75" name="Freeform 49"/>
                          <wps:cNvSpPr>
                            <a:spLocks/>
                          </wps:cNvSpPr>
                          <wps:spPr bwMode="auto">
                            <a:xfrm>
                              <a:off x="5854" y="3657"/>
                              <a:ext cx="2" cy="63"/>
                            </a:xfrm>
                            <a:custGeom>
                              <a:avLst/>
                              <a:gdLst>
                                <a:gd name="T0" fmla="+- 0 3657 3657"/>
                                <a:gd name="T1" fmla="*/ 3657 h 63"/>
                                <a:gd name="T2" fmla="+- 0 3719 3657"/>
                                <a:gd name="T3" fmla="*/ 3719 h 63"/>
                              </a:gdLst>
                              <a:ahLst/>
                              <a:cxnLst>
                                <a:cxn ang="0">
                                  <a:pos x="0" y="T1"/>
                                </a:cxn>
                                <a:cxn ang="0">
                                  <a:pos x="0" y="T3"/>
                                </a:cxn>
                              </a:cxnLst>
                              <a:rect l="0" t="0" r="r" b="b"/>
                              <a:pathLst>
                                <a:path h="63">
                                  <a:moveTo>
                                    <a:pt x="0" y="0"/>
                                  </a:moveTo>
                                  <a:lnTo>
                                    <a:pt x="0" y="62"/>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46"/>
                        <wpg:cNvGrpSpPr>
                          <a:grpSpLocks/>
                        </wpg:cNvGrpSpPr>
                        <wpg:grpSpPr bwMode="auto">
                          <a:xfrm>
                            <a:off x="7601" y="3657"/>
                            <a:ext cx="2" cy="63"/>
                            <a:chOff x="7601" y="3657"/>
                            <a:chExt cx="2" cy="63"/>
                          </a:xfrm>
                        </wpg:grpSpPr>
                        <wps:wsp>
                          <wps:cNvPr id="77" name="Freeform 47"/>
                          <wps:cNvSpPr>
                            <a:spLocks/>
                          </wps:cNvSpPr>
                          <wps:spPr bwMode="auto">
                            <a:xfrm>
                              <a:off x="7601" y="3657"/>
                              <a:ext cx="2" cy="63"/>
                            </a:xfrm>
                            <a:custGeom>
                              <a:avLst/>
                              <a:gdLst>
                                <a:gd name="T0" fmla="+- 0 3657 3657"/>
                                <a:gd name="T1" fmla="*/ 3657 h 63"/>
                                <a:gd name="T2" fmla="+- 0 3719 3657"/>
                                <a:gd name="T3" fmla="*/ 3719 h 63"/>
                              </a:gdLst>
                              <a:ahLst/>
                              <a:cxnLst>
                                <a:cxn ang="0">
                                  <a:pos x="0" y="T1"/>
                                </a:cxn>
                                <a:cxn ang="0">
                                  <a:pos x="0" y="T3"/>
                                </a:cxn>
                              </a:cxnLst>
                              <a:rect l="0" t="0" r="r" b="b"/>
                              <a:pathLst>
                                <a:path h="63">
                                  <a:moveTo>
                                    <a:pt x="0" y="0"/>
                                  </a:moveTo>
                                  <a:lnTo>
                                    <a:pt x="0" y="62"/>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44"/>
                        <wpg:cNvGrpSpPr>
                          <a:grpSpLocks/>
                        </wpg:cNvGrpSpPr>
                        <wpg:grpSpPr bwMode="auto">
                          <a:xfrm>
                            <a:off x="9350" y="3657"/>
                            <a:ext cx="2" cy="63"/>
                            <a:chOff x="9350" y="3657"/>
                            <a:chExt cx="2" cy="63"/>
                          </a:xfrm>
                        </wpg:grpSpPr>
                        <wps:wsp>
                          <wps:cNvPr id="79" name="Freeform 45"/>
                          <wps:cNvSpPr>
                            <a:spLocks/>
                          </wps:cNvSpPr>
                          <wps:spPr bwMode="auto">
                            <a:xfrm>
                              <a:off x="9350" y="3657"/>
                              <a:ext cx="2" cy="63"/>
                            </a:xfrm>
                            <a:custGeom>
                              <a:avLst/>
                              <a:gdLst>
                                <a:gd name="T0" fmla="+- 0 3657 3657"/>
                                <a:gd name="T1" fmla="*/ 3657 h 63"/>
                                <a:gd name="T2" fmla="+- 0 3719 3657"/>
                                <a:gd name="T3" fmla="*/ 3719 h 63"/>
                              </a:gdLst>
                              <a:ahLst/>
                              <a:cxnLst>
                                <a:cxn ang="0">
                                  <a:pos x="0" y="T1"/>
                                </a:cxn>
                                <a:cxn ang="0">
                                  <a:pos x="0" y="T3"/>
                                </a:cxn>
                              </a:cxnLst>
                              <a:rect l="0" t="0" r="r" b="b"/>
                              <a:pathLst>
                                <a:path h="63">
                                  <a:moveTo>
                                    <a:pt x="0" y="0"/>
                                  </a:moveTo>
                                  <a:lnTo>
                                    <a:pt x="0" y="62"/>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42"/>
                        <wpg:cNvGrpSpPr>
                          <a:grpSpLocks/>
                        </wpg:cNvGrpSpPr>
                        <wpg:grpSpPr bwMode="auto">
                          <a:xfrm>
                            <a:off x="1481" y="1444"/>
                            <a:ext cx="6996" cy="2160"/>
                            <a:chOff x="1481" y="1444"/>
                            <a:chExt cx="6996" cy="2160"/>
                          </a:xfrm>
                        </wpg:grpSpPr>
                        <wps:wsp>
                          <wps:cNvPr id="81" name="Freeform 43"/>
                          <wps:cNvSpPr>
                            <a:spLocks/>
                          </wps:cNvSpPr>
                          <wps:spPr bwMode="auto">
                            <a:xfrm>
                              <a:off x="1481" y="1444"/>
                              <a:ext cx="6996" cy="2160"/>
                            </a:xfrm>
                            <a:custGeom>
                              <a:avLst/>
                              <a:gdLst>
                                <a:gd name="T0" fmla="+- 0 1481 1481"/>
                                <a:gd name="T1" fmla="*/ T0 w 6996"/>
                                <a:gd name="T2" fmla="+- 0 2959 1444"/>
                                <a:gd name="T3" fmla="*/ 2959 h 2160"/>
                                <a:gd name="T4" fmla="+- 0 3230 1481"/>
                                <a:gd name="T5" fmla="*/ T4 w 6996"/>
                                <a:gd name="T6" fmla="+- 0 1931 1444"/>
                                <a:gd name="T7" fmla="*/ 1931 h 2160"/>
                                <a:gd name="T8" fmla="+- 0 4978 1481"/>
                                <a:gd name="T9" fmla="*/ T8 w 6996"/>
                                <a:gd name="T10" fmla="+- 0 1444 1444"/>
                                <a:gd name="T11" fmla="*/ 1444 h 2160"/>
                                <a:gd name="T12" fmla="+- 0 6727 1481"/>
                                <a:gd name="T13" fmla="*/ T12 w 6996"/>
                                <a:gd name="T14" fmla="+- 0 3391 1444"/>
                                <a:gd name="T15" fmla="*/ 3391 h 2160"/>
                                <a:gd name="T16" fmla="+- 0 8477 1481"/>
                                <a:gd name="T17" fmla="*/ T16 w 6996"/>
                                <a:gd name="T18" fmla="+- 0 3604 1444"/>
                                <a:gd name="T19" fmla="*/ 3604 h 2160"/>
                              </a:gdLst>
                              <a:ahLst/>
                              <a:cxnLst>
                                <a:cxn ang="0">
                                  <a:pos x="T1" y="T3"/>
                                </a:cxn>
                                <a:cxn ang="0">
                                  <a:pos x="T5" y="T7"/>
                                </a:cxn>
                                <a:cxn ang="0">
                                  <a:pos x="T9" y="T11"/>
                                </a:cxn>
                                <a:cxn ang="0">
                                  <a:pos x="T13" y="T15"/>
                                </a:cxn>
                                <a:cxn ang="0">
                                  <a:pos x="T17" y="T19"/>
                                </a:cxn>
                              </a:cxnLst>
                              <a:rect l="0" t="0" r="r" b="b"/>
                              <a:pathLst>
                                <a:path w="6996" h="2160">
                                  <a:moveTo>
                                    <a:pt x="0" y="1515"/>
                                  </a:moveTo>
                                  <a:lnTo>
                                    <a:pt x="1749" y="487"/>
                                  </a:lnTo>
                                  <a:lnTo>
                                    <a:pt x="3497" y="0"/>
                                  </a:lnTo>
                                  <a:lnTo>
                                    <a:pt x="5246" y="1947"/>
                                  </a:lnTo>
                                  <a:lnTo>
                                    <a:pt x="6996" y="2160"/>
                                  </a:lnTo>
                                </a:path>
                              </a:pathLst>
                            </a:custGeom>
                            <a:noFill/>
                            <a:ln w="27432">
                              <a:solidFill>
                                <a:srgbClr val="974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35"/>
                        <wpg:cNvGrpSpPr>
                          <a:grpSpLocks/>
                        </wpg:cNvGrpSpPr>
                        <wpg:grpSpPr bwMode="auto">
                          <a:xfrm>
                            <a:off x="3" y="3"/>
                            <a:ext cx="9360" cy="4755"/>
                            <a:chOff x="3" y="3"/>
                            <a:chExt cx="9360" cy="4755"/>
                          </a:xfrm>
                        </wpg:grpSpPr>
                        <wps:wsp>
                          <wps:cNvPr id="83" name="Freeform 41"/>
                          <wps:cNvSpPr>
                            <a:spLocks/>
                          </wps:cNvSpPr>
                          <wps:spPr bwMode="auto">
                            <a:xfrm>
                              <a:off x="3" y="3"/>
                              <a:ext cx="9360" cy="4755"/>
                            </a:xfrm>
                            <a:custGeom>
                              <a:avLst/>
                              <a:gdLst>
                                <a:gd name="T0" fmla="+- 0 3 3"/>
                                <a:gd name="T1" fmla="*/ T0 w 9360"/>
                                <a:gd name="T2" fmla="+- 0 4758 3"/>
                                <a:gd name="T3" fmla="*/ 4758 h 4755"/>
                                <a:gd name="T4" fmla="+- 0 9363 3"/>
                                <a:gd name="T5" fmla="*/ T4 w 9360"/>
                                <a:gd name="T6" fmla="+- 0 4758 3"/>
                                <a:gd name="T7" fmla="*/ 4758 h 4755"/>
                                <a:gd name="T8" fmla="+- 0 9363 3"/>
                                <a:gd name="T9" fmla="*/ T8 w 9360"/>
                                <a:gd name="T10" fmla="+- 0 3 3"/>
                                <a:gd name="T11" fmla="*/ 3 h 4755"/>
                                <a:gd name="T12" fmla="+- 0 3 3"/>
                                <a:gd name="T13" fmla="*/ T12 w 9360"/>
                                <a:gd name="T14" fmla="+- 0 3 3"/>
                                <a:gd name="T15" fmla="*/ 3 h 4755"/>
                                <a:gd name="T16" fmla="+- 0 3 3"/>
                                <a:gd name="T17" fmla="*/ T16 w 9360"/>
                                <a:gd name="T18" fmla="+- 0 4758 3"/>
                                <a:gd name="T19" fmla="*/ 4758 h 4755"/>
                              </a:gdLst>
                              <a:ahLst/>
                              <a:cxnLst>
                                <a:cxn ang="0">
                                  <a:pos x="T1" y="T3"/>
                                </a:cxn>
                                <a:cxn ang="0">
                                  <a:pos x="T5" y="T7"/>
                                </a:cxn>
                                <a:cxn ang="0">
                                  <a:pos x="T9" y="T11"/>
                                </a:cxn>
                                <a:cxn ang="0">
                                  <a:pos x="T13" y="T15"/>
                                </a:cxn>
                                <a:cxn ang="0">
                                  <a:pos x="T17" y="T19"/>
                                </a:cxn>
                              </a:cxnLst>
                              <a:rect l="0" t="0" r="r" b="b"/>
                              <a:pathLst>
                                <a:path w="9360" h="4755">
                                  <a:moveTo>
                                    <a:pt x="0" y="4755"/>
                                  </a:moveTo>
                                  <a:lnTo>
                                    <a:pt x="9360" y="4755"/>
                                  </a:lnTo>
                                  <a:lnTo>
                                    <a:pt x="9360" y="0"/>
                                  </a:lnTo>
                                  <a:lnTo>
                                    <a:pt x="0" y="0"/>
                                  </a:lnTo>
                                  <a:lnTo>
                                    <a:pt x="0" y="4755"/>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Text Box 40"/>
                          <wps:cNvSpPr txBox="1">
                            <a:spLocks noChangeArrowheads="1"/>
                          </wps:cNvSpPr>
                          <wps:spPr bwMode="auto">
                            <a:xfrm>
                              <a:off x="165" y="227"/>
                              <a:ext cx="9030"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2DC" w:rsidRPr="003C42BC" w:rsidRDefault="002952DC" w:rsidP="00583EDA">
                                <w:pPr>
                                  <w:spacing w:line="246" w:lineRule="exact"/>
                                  <w:ind w:left="-1"/>
                                  <w:jc w:val="center"/>
                                  <w:rPr>
                                    <w:rFonts w:asciiTheme="majorHAnsi" w:eastAsia="Microsoft Sans Serif" w:hAnsiTheme="majorHAnsi" w:cs="Microsoft Sans Serif"/>
                                    <w:sz w:val="28"/>
                                    <w:szCs w:val="28"/>
                                  </w:rPr>
                                </w:pPr>
                                <w:r w:rsidRPr="003C42BC">
                                  <w:rPr>
                                    <w:rFonts w:asciiTheme="majorHAnsi" w:hAnsiTheme="majorHAnsi"/>
                                    <w:b/>
                                    <w:spacing w:val="1"/>
                                    <w:sz w:val="28"/>
                                    <w:szCs w:val="28"/>
                                  </w:rPr>
                                  <w:t>How</w:t>
                                </w:r>
                                <w:r w:rsidRPr="003C42BC">
                                  <w:rPr>
                                    <w:rFonts w:asciiTheme="majorHAnsi" w:hAnsiTheme="majorHAnsi"/>
                                    <w:b/>
                                    <w:spacing w:val="-15"/>
                                    <w:sz w:val="28"/>
                                    <w:szCs w:val="28"/>
                                  </w:rPr>
                                  <w:t xml:space="preserve"> </w:t>
                                </w:r>
                                <w:r w:rsidRPr="003C42BC">
                                  <w:rPr>
                                    <w:rFonts w:asciiTheme="majorHAnsi" w:hAnsiTheme="majorHAnsi"/>
                                    <w:b/>
                                    <w:spacing w:val="3"/>
                                    <w:sz w:val="28"/>
                                    <w:szCs w:val="28"/>
                                  </w:rPr>
                                  <w:t>do</w:t>
                                </w:r>
                                <w:r w:rsidRPr="003C42BC">
                                  <w:rPr>
                                    <w:rFonts w:asciiTheme="majorHAnsi" w:hAnsiTheme="majorHAnsi"/>
                                    <w:b/>
                                    <w:spacing w:val="-14"/>
                                    <w:sz w:val="28"/>
                                    <w:szCs w:val="28"/>
                                  </w:rPr>
                                  <w:t xml:space="preserve"> </w:t>
                                </w:r>
                                <w:r w:rsidRPr="003C42BC">
                                  <w:rPr>
                                    <w:rFonts w:asciiTheme="majorHAnsi" w:hAnsiTheme="majorHAnsi"/>
                                    <w:b/>
                                    <w:sz w:val="28"/>
                                    <w:szCs w:val="28"/>
                                  </w:rPr>
                                  <w:t>employers</w:t>
                                </w:r>
                                <w:r w:rsidRPr="003C42BC">
                                  <w:rPr>
                                    <w:rFonts w:asciiTheme="majorHAnsi" w:hAnsiTheme="majorHAnsi"/>
                                    <w:b/>
                                    <w:spacing w:val="-14"/>
                                    <w:sz w:val="28"/>
                                    <w:szCs w:val="28"/>
                                  </w:rPr>
                                  <w:t xml:space="preserve"> </w:t>
                                </w:r>
                                <w:r w:rsidRPr="003C42BC">
                                  <w:rPr>
                                    <w:rFonts w:asciiTheme="majorHAnsi" w:hAnsiTheme="majorHAnsi"/>
                                    <w:b/>
                                    <w:spacing w:val="1"/>
                                    <w:sz w:val="28"/>
                                    <w:szCs w:val="28"/>
                                  </w:rPr>
                                  <w:t>feel</w:t>
                                </w:r>
                                <w:r w:rsidRPr="003C42BC">
                                  <w:rPr>
                                    <w:rFonts w:asciiTheme="majorHAnsi" w:hAnsiTheme="majorHAnsi"/>
                                    <w:b/>
                                    <w:spacing w:val="-17"/>
                                    <w:sz w:val="28"/>
                                    <w:szCs w:val="28"/>
                                  </w:rPr>
                                  <w:t xml:space="preserve"> </w:t>
                                </w:r>
                                <w:r w:rsidRPr="003C42BC">
                                  <w:rPr>
                                    <w:rFonts w:asciiTheme="majorHAnsi" w:hAnsiTheme="majorHAnsi"/>
                                    <w:b/>
                                    <w:spacing w:val="1"/>
                                    <w:sz w:val="28"/>
                                    <w:szCs w:val="28"/>
                                  </w:rPr>
                                  <w:t>about</w:t>
                                </w:r>
                                <w:r w:rsidRPr="003C42BC">
                                  <w:rPr>
                                    <w:rFonts w:asciiTheme="majorHAnsi" w:hAnsiTheme="majorHAnsi"/>
                                    <w:b/>
                                    <w:spacing w:val="-16"/>
                                    <w:sz w:val="28"/>
                                    <w:szCs w:val="28"/>
                                  </w:rPr>
                                  <w:t xml:space="preserve"> </w:t>
                                </w:r>
                                <w:r w:rsidRPr="003C42BC">
                                  <w:rPr>
                                    <w:rFonts w:asciiTheme="majorHAnsi" w:hAnsiTheme="majorHAnsi"/>
                                    <w:b/>
                                    <w:spacing w:val="2"/>
                                    <w:sz w:val="28"/>
                                    <w:szCs w:val="28"/>
                                  </w:rPr>
                                  <w:t>the</w:t>
                                </w:r>
                                <w:r w:rsidRPr="003C42BC">
                                  <w:rPr>
                                    <w:rFonts w:asciiTheme="majorHAnsi" w:hAnsiTheme="majorHAnsi"/>
                                    <w:b/>
                                    <w:spacing w:val="-16"/>
                                    <w:sz w:val="28"/>
                                    <w:szCs w:val="28"/>
                                  </w:rPr>
                                  <w:t xml:space="preserve"> </w:t>
                                </w:r>
                                <w:r w:rsidRPr="003C42BC">
                                  <w:rPr>
                                    <w:rFonts w:asciiTheme="majorHAnsi" w:hAnsiTheme="majorHAnsi"/>
                                    <w:b/>
                                    <w:sz w:val="28"/>
                                    <w:szCs w:val="28"/>
                                  </w:rPr>
                                  <w:t>employability</w:t>
                                </w:r>
                                <w:r w:rsidRPr="003C42BC">
                                  <w:rPr>
                                    <w:rFonts w:asciiTheme="majorHAnsi" w:hAnsiTheme="majorHAnsi"/>
                                    <w:b/>
                                    <w:spacing w:val="-14"/>
                                    <w:sz w:val="28"/>
                                    <w:szCs w:val="28"/>
                                  </w:rPr>
                                  <w:t xml:space="preserve"> </w:t>
                                </w:r>
                                <w:r w:rsidRPr="003C42BC">
                                  <w:rPr>
                                    <w:rFonts w:asciiTheme="majorHAnsi" w:hAnsiTheme="majorHAnsi"/>
                                    <w:b/>
                                    <w:spacing w:val="2"/>
                                    <w:sz w:val="28"/>
                                    <w:szCs w:val="28"/>
                                  </w:rPr>
                                  <w:t>of</w:t>
                                </w:r>
                                <w:r w:rsidRPr="003C42BC">
                                  <w:rPr>
                                    <w:rFonts w:asciiTheme="majorHAnsi" w:hAnsiTheme="majorHAnsi"/>
                                    <w:b/>
                                    <w:spacing w:val="-14"/>
                                    <w:sz w:val="28"/>
                                    <w:szCs w:val="28"/>
                                  </w:rPr>
                                  <w:t xml:space="preserve"> </w:t>
                                </w:r>
                                <w:r w:rsidRPr="003C42BC">
                                  <w:rPr>
                                    <w:rFonts w:asciiTheme="majorHAnsi" w:hAnsiTheme="majorHAnsi"/>
                                    <w:b/>
                                    <w:sz w:val="28"/>
                                    <w:szCs w:val="28"/>
                                  </w:rPr>
                                  <w:t>individuals</w:t>
                                </w:r>
                                <w:r w:rsidRPr="003C42BC">
                                  <w:rPr>
                                    <w:rFonts w:asciiTheme="majorHAnsi" w:hAnsiTheme="majorHAnsi"/>
                                    <w:b/>
                                    <w:spacing w:val="-17"/>
                                    <w:sz w:val="28"/>
                                    <w:szCs w:val="28"/>
                                  </w:rPr>
                                  <w:t xml:space="preserve"> </w:t>
                                </w:r>
                                <w:proofErr w:type="gramStart"/>
                                <w:r w:rsidRPr="003C42BC">
                                  <w:rPr>
                                    <w:rFonts w:asciiTheme="majorHAnsi" w:hAnsiTheme="majorHAnsi"/>
                                    <w:b/>
                                    <w:spacing w:val="1"/>
                                    <w:sz w:val="28"/>
                                    <w:szCs w:val="28"/>
                                  </w:rPr>
                                  <w:t>with</w:t>
                                </w:r>
                                <w:proofErr w:type="gramEnd"/>
                                <w:r w:rsidRPr="003C42BC">
                                  <w:rPr>
                                    <w:rFonts w:asciiTheme="majorHAnsi" w:hAnsiTheme="majorHAnsi"/>
                                    <w:b/>
                                    <w:w w:val="99"/>
                                    <w:sz w:val="28"/>
                                    <w:szCs w:val="28"/>
                                  </w:rPr>
                                  <w:t xml:space="preserve"> </w:t>
                                </w:r>
                              </w:p>
                              <w:p w:rsidR="002952DC" w:rsidRPr="003C42BC" w:rsidRDefault="002952DC" w:rsidP="00583EDA">
                                <w:pPr>
                                  <w:spacing w:line="266" w:lineRule="exact"/>
                                  <w:ind w:left="1"/>
                                  <w:jc w:val="center"/>
                                  <w:rPr>
                                    <w:rFonts w:asciiTheme="majorHAnsi" w:eastAsia="Microsoft Sans Serif" w:hAnsiTheme="majorHAnsi" w:cs="Microsoft Sans Serif"/>
                                    <w:sz w:val="28"/>
                                    <w:szCs w:val="28"/>
                                  </w:rPr>
                                </w:pPr>
                                <w:proofErr w:type="gramStart"/>
                                <w:r w:rsidRPr="003C42BC">
                                  <w:rPr>
                                    <w:rFonts w:asciiTheme="majorHAnsi" w:hAnsiTheme="majorHAnsi"/>
                                    <w:b/>
                                    <w:sz w:val="28"/>
                                    <w:szCs w:val="28"/>
                                  </w:rPr>
                                  <w:t>disabilities</w:t>
                                </w:r>
                                <w:proofErr w:type="gramEnd"/>
                                <w:r w:rsidRPr="003C42BC">
                                  <w:rPr>
                                    <w:rFonts w:asciiTheme="majorHAnsi" w:hAnsiTheme="majorHAnsi"/>
                                    <w:b/>
                                    <w:sz w:val="28"/>
                                    <w:szCs w:val="28"/>
                                  </w:rPr>
                                  <w:t>?</w:t>
                                </w:r>
                                <w:r w:rsidRPr="003C42BC">
                                  <w:rPr>
                                    <w:rFonts w:asciiTheme="majorHAnsi" w:hAnsiTheme="majorHAnsi"/>
                                    <w:b/>
                                    <w:spacing w:val="-13"/>
                                    <w:sz w:val="28"/>
                                    <w:szCs w:val="28"/>
                                  </w:rPr>
                                  <w:t xml:space="preserve"> </w:t>
                                </w:r>
                              </w:p>
                            </w:txbxContent>
                          </wps:txbx>
                          <wps:bodyPr rot="0" vert="horz" wrap="square" lIns="0" tIns="0" rIns="0" bIns="0" anchor="t" anchorCtr="0" upright="1">
                            <a:noAutofit/>
                          </wps:bodyPr>
                        </wps:wsp>
                        <wps:wsp>
                          <wps:cNvPr id="85" name="Text Box 39"/>
                          <wps:cNvSpPr txBox="1">
                            <a:spLocks noChangeArrowheads="1"/>
                          </wps:cNvSpPr>
                          <wps:spPr bwMode="auto">
                            <a:xfrm>
                              <a:off x="33" y="1081"/>
                              <a:ext cx="401" cy="2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2DC" w:rsidRDefault="002952DC" w:rsidP="00583EDA">
                                <w:pPr>
                                  <w:spacing w:line="204" w:lineRule="exact"/>
                                  <w:jc w:val="center"/>
                                  <w:rPr>
                                    <w:rFonts w:ascii="Microsoft Sans Serif" w:eastAsia="Microsoft Sans Serif" w:hAnsi="Microsoft Sans Serif" w:cs="Microsoft Sans Serif"/>
                                    <w:sz w:val="20"/>
                                    <w:szCs w:val="20"/>
                                  </w:rPr>
                                </w:pPr>
                                <w:r>
                                  <w:rPr>
                                    <w:rFonts w:ascii="Microsoft Sans Serif"/>
                                    <w:w w:val="95"/>
                                    <w:sz w:val="20"/>
                                  </w:rPr>
                                  <w:t>50%</w:t>
                                </w:r>
                              </w:p>
                              <w:p w:rsidR="002952DC" w:rsidRDefault="002952DC" w:rsidP="00583EDA">
                                <w:pPr>
                                  <w:spacing w:before="22"/>
                                  <w:jc w:val="center"/>
                                  <w:rPr>
                                    <w:rFonts w:ascii="Microsoft Sans Serif" w:eastAsia="Microsoft Sans Serif" w:hAnsi="Microsoft Sans Serif" w:cs="Microsoft Sans Serif"/>
                                    <w:sz w:val="20"/>
                                    <w:szCs w:val="20"/>
                                  </w:rPr>
                                </w:pPr>
                                <w:r>
                                  <w:rPr>
                                    <w:rFonts w:ascii="Microsoft Sans Serif"/>
                                    <w:w w:val="95"/>
                                    <w:sz w:val="20"/>
                                  </w:rPr>
                                  <w:t>45%</w:t>
                                </w:r>
                              </w:p>
                              <w:p w:rsidR="002952DC" w:rsidRDefault="002952DC" w:rsidP="00583EDA">
                                <w:pPr>
                                  <w:spacing w:before="21"/>
                                  <w:jc w:val="center"/>
                                  <w:rPr>
                                    <w:rFonts w:ascii="Microsoft Sans Serif" w:eastAsia="Microsoft Sans Serif" w:hAnsi="Microsoft Sans Serif" w:cs="Microsoft Sans Serif"/>
                                    <w:sz w:val="20"/>
                                    <w:szCs w:val="20"/>
                                  </w:rPr>
                                </w:pPr>
                                <w:r>
                                  <w:rPr>
                                    <w:rFonts w:ascii="Microsoft Sans Serif"/>
                                    <w:w w:val="95"/>
                                    <w:sz w:val="20"/>
                                  </w:rPr>
                                  <w:t>40%</w:t>
                                </w:r>
                              </w:p>
                              <w:p w:rsidR="002952DC" w:rsidRDefault="002952DC" w:rsidP="00583EDA">
                                <w:pPr>
                                  <w:spacing w:before="22"/>
                                  <w:jc w:val="center"/>
                                  <w:rPr>
                                    <w:rFonts w:ascii="Microsoft Sans Serif" w:eastAsia="Microsoft Sans Serif" w:hAnsi="Microsoft Sans Serif" w:cs="Microsoft Sans Serif"/>
                                    <w:sz w:val="20"/>
                                    <w:szCs w:val="20"/>
                                  </w:rPr>
                                </w:pPr>
                                <w:r>
                                  <w:rPr>
                                    <w:rFonts w:ascii="Microsoft Sans Serif"/>
                                    <w:w w:val="95"/>
                                    <w:sz w:val="20"/>
                                  </w:rPr>
                                  <w:t>35%</w:t>
                                </w:r>
                              </w:p>
                              <w:p w:rsidR="002952DC" w:rsidRDefault="002952DC" w:rsidP="00583EDA">
                                <w:pPr>
                                  <w:spacing w:before="22"/>
                                  <w:jc w:val="center"/>
                                  <w:rPr>
                                    <w:rFonts w:ascii="Microsoft Sans Serif" w:eastAsia="Microsoft Sans Serif" w:hAnsi="Microsoft Sans Serif" w:cs="Microsoft Sans Serif"/>
                                    <w:sz w:val="20"/>
                                    <w:szCs w:val="20"/>
                                  </w:rPr>
                                </w:pPr>
                                <w:r>
                                  <w:rPr>
                                    <w:rFonts w:ascii="Microsoft Sans Serif"/>
                                    <w:w w:val="95"/>
                                    <w:sz w:val="20"/>
                                  </w:rPr>
                                  <w:t>30%</w:t>
                                </w:r>
                              </w:p>
                              <w:p w:rsidR="002952DC" w:rsidRDefault="002952DC" w:rsidP="00583EDA">
                                <w:pPr>
                                  <w:spacing w:before="22"/>
                                  <w:jc w:val="center"/>
                                  <w:rPr>
                                    <w:rFonts w:ascii="Microsoft Sans Serif" w:eastAsia="Microsoft Sans Serif" w:hAnsi="Microsoft Sans Serif" w:cs="Microsoft Sans Serif"/>
                                    <w:sz w:val="20"/>
                                    <w:szCs w:val="20"/>
                                  </w:rPr>
                                </w:pPr>
                                <w:r>
                                  <w:rPr>
                                    <w:rFonts w:ascii="Microsoft Sans Serif"/>
                                    <w:w w:val="95"/>
                                    <w:sz w:val="20"/>
                                  </w:rPr>
                                  <w:t>25%</w:t>
                                </w:r>
                              </w:p>
                              <w:p w:rsidR="002952DC" w:rsidRDefault="002952DC" w:rsidP="00583EDA">
                                <w:pPr>
                                  <w:spacing w:before="22"/>
                                  <w:jc w:val="center"/>
                                  <w:rPr>
                                    <w:rFonts w:ascii="Microsoft Sans Serif" w:eastAsia="Microsoft Sans Serif" w:hAnsi="Microsoft Sans Serif" w:cs="Microsoft Sans Serif"/>
                                    <w:sz w:val="20"/>
                                    <w:szCs w:val="20"/>
                                  </w:rPr>
                                </w:pPr>
                                <w:r>
                                  <w:rPr>
                                    <w:rFonts w:ascii="Microsoft Sans Serif"/>
                                    <w:w w:val="95"/>
                                    <w:sz w:val="20"/>
                                  </w:rPr>
                                  <w:t>20%</w:t>
                                </w:r>
                              </w:p>
                              <w:p w:rsidR="002952DC" w:rsidRDefault="002952DC" w:rsidP="00583EDA">
                                <w:pPr>
                                  <w:spacing w:before="22"/>
                                  <w:jc w:val="center"/>
                                  <w:rPr>
                                    <w:rFonts w:ascii="Microsoft Sans Serif" w:eastAsia="Microsoft Sans Serif" w:hAnsi="Microsoft Sans Serif" w:cs="Microsoft Sans Serif"/>
                                    <w:sz w:val="20"/>
                                    <w:szCs w:val="20"/>
                                  </w:rPr>
                                </w:pPr>
                                <w:r>
                                  <w:rPr>
                                    <w:rFonts w:ascii="Microsoft Sans Serif"/>
                                    <w:w w:val="95"/>
                                    <w:sz w:val="20"/>
                                  </w:rPr>
                                  <w:t>15%</w:t>
                                </w:r>
                              </w:p>
                              <w:p w:rsidR="002952DC" w:rsidRDefault="002952DC" w:rsidP="00583EDA">
                                <w:pPr>
                                  <w:spacing w:before="22"/>
                                  <w:jc w:val="center"/>
                                  <w:rPr>
                                    <w:rFonts w:ascii="Microsoft Sans Serif" w:eastAsia="Microsoft Sans Serif" w:hAnsi="Microsoft Sans Serif" w:cs="Microsoft Sans Serif"/>
                                    <w:sz w:val="20"/>
                                    <w:szCs w:val="20"/>
                                  </w:rPr>
                                </w:pPr>
                                <w:r>
                                  <w:rPr>
                                    <w:rFonts w:ascii="Microsoft Sans Serif"/>
                                    <w:w w:val="95"/>
                                    <w:sz w:val="20"/>
                                  </w:rPr>
                                  <w:t>10%</w:t>
                                </w:r>
                              </w:p>
                              <w:p w:rsidR="002952DC" w:rsidRDefault="002952DC" w:rsidP="00583EDA">
                                <w:pPr>
                                  <w:spacing w:before="21"/>
                                  <w:ind w:left="109"/>
                                  <w:jc w:val="center"/>
                                  <w:rPr>
                                    <w:rFonts w:ascii="Microsoft Sans Serif" w:eastAsia="Microsoft Sans Serif" w:hAnsi="Microsoft Sans Serif" w:cs="Microsoft Sans Serif"/>
                                    <w:sz w:val="20"/>
                                    <w:szCs w:val="20"/>
                                  </w:rPr>
                                </w:pPr>
                                <w:r>
                                  <w:rPr>
                                    <w:rFonts w:ascii="Microsoft Sans Serif"/>
                                    <w:spacing w:val="-1"/>
                                    <w:w w:val="95"/>
                                    <w:sz w:val="20"/>
                                  </w:rPr>
                                  <w:t>5%</w:t>
                                </w:r>
                              </w:p>
                              <w:p w:rsidR="002952DC" w:rsidRDefault="002952DC" w:rsidP="00583EDA">
                                <w:pPr>
                                  <w:spacing w:before="22" w:line="221" w:lineRule="exact"/>
                                  <w:ind w:left="109"/>
                                  <w:jc w:val="center"/>
                                  <w:rPr>
                                    <w:rFonts w:ascii="Microsoft Sans Serif" w:eastAsia="Microsoft Sans Serif" w:hAnsi="Microsoft Sans Serif" w:cs="Microsoft Sans Serif"/>
                                    <w:sz w:val="20"/>
                                    <w:szCs w:val="20"/>
                                  </w:rPr>
                                </w:pPr>
                                <w:r>
                                  <w:rPr>
                                    <w:rFonts w:ascii="Microsoft Sans Serif"/>
                                    <w:spacing w:val="-1"/>
                                    <w:w w:val="95"/>
                                    <w:sz w:val="20"/>
                                  </w:rPr>
                                  <w:t>0%</w:t>
                                </w:r>
                              </w:p>
                            </w:txbxContent>
                          </wps:txbx>
                          <wps:bodyPr rot="0" vert="horz" wrap="square" lIns="0" tIns="0" rIns="0" bIns="0" anchor="t" anchorCtr="0" upright="1">
                            <a:noAutofit/>
                          </wps:bodyPr>
                        </wps:wsp>
                        <wps:wsp>
                          <wps:cNvPr id="86" name="Text Box 38"/>
                          <wps:cNvSpPr txBox="1">
                            <a:spLocks noChangeArrowheads="1"/>
                          </wps:cNvSpPr>
                          <wps:spPr bwMode="auto">
                            <a:xfrm>
                              <a:off x="686" y="3806"/>
                              <a:ext cx="5053"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2DC" w:rsidRDefault="002952DC" w:rsidP="00583EDA">
                                <w:pPr>
                                  <w:tabs>
                                    <w:tab w:val="left" w:pos="1832"/>
                                    <w:tab w:val="left" w:pos="3536"/>
                                  </w:tabs>
                                  <w:spacing w:line="204" w:lineRule="exact"/>
                                  <w:ind w:left="223" w:hanging="224"/>
                                  <w:rPr>
                                    <w:rFonts w:ascii="Microsoft Sans Serif" w:eastAsia="Microsoft Sans Serif" w:hAnsi="Microsoft Sans Serif" w:cs="Microsoft Sans Serif"/>
                                    <w:sz w:val="20"/>
                                    <w:szCs w:val="20"/>
                                  </w:rPr>
                                </w:pPr>
                                <w:r>
                                  <w:rPr>
                                    <w:rFonts w:ascii="Microsoft Sans Serif"/>
                                    <w:sz w:val="20"/>
                                  </w:rPr>
                                  <w:t>All</w:t>
                                </w:r>
                                <w:r>
                                  <w:rPr>
                                    <w:rFonts w:ascii="Microsoft Sans Serif"/>
                                    <w:spacing w:val="-8"/>
                                    <w:sz w:val="20"/>
                                  </w:rPr>
                                  <w:t xml:space="preserve"> </w:t>
                                </w:r>
                                <w:r>
                                  <w:rPr>
                                    <w:rFonts w:ascii="Microsoft Sans Serif"/>
                                    <w:spacing w:val="-1"/>
                                    <w:sz w:val="20"/>
                                  </w:rPr>
                                  <w:t>individuals</w:t>
                                </w:r>
                                <w:r>
                                  <w:rPr>
                                    <w:rFonts w:ascii="Microsoft Sans Serif"/>
                                    <w:spacing w:val="-8"/>
                                    <w:sz w:val="20"/>
                                  </w:rPr>
                                  <w:t xml:space="preserve"> </w:t>
                                </w:r>
                                <w:r>
                                  <w:rPr>
                                    <w:rFonts w:ascii="Microsoft Sans Serif"/>
                                    <w:spacing w:val="-1"/>
                                    <w:sz w:val="20"/>
                                  </w:rPr>
                                  <w:t>can</w:t>
                                </w:r>
                                <w:r>
                                  <w:rPr>
                                    <w:rFonts w:ascii="Microsoft Sans Serif"/>
                                    <w:spacing w:val="-1"/>
                                    <w:sz w:val="20"/>
                                  </w:rPr>
                                  <w:tab/>
                                </w:r>
                                <w:proofErr w:type="gramStart"/>
                                <w:r>
                                  <w:rPr>
                                    <w:rFonts w:ascii="Microsoft Sans Serif"/>
                                    <w:sz w:val="20"/>
                                  </w:rPr>
                                  <w:t>Most</w:t>
                                </w:r>
                                <w:proofErr w:type="gramEnd"/>
                                <w:r>
                                  <w:rPr>
                                    <w:rFonts w:ascii="Microsoft Sans Serif"/>
                                    <w:spacing w:val="-15"/>
                                    <w:sz w:val="20"/>
                                  </w:rPr>
                                  <w:t xml:space="preserve"> </w:t>
                                </w:r>
                                <w:r>
                                  <w:rPr>
                                    <w:rFonts w:ascii="Microsoft Sans Serif"/>
                                    <w:spacing w:val="-1"/>
                                    <w:sz w:val="20"/>
                                  </w:rPr>
                                  <w:t>individuals</w:t>
                                </w:r>
                                <w:r>
                                  <w:rPr>
                                    <w:rFonts w:ascii="Microsoft Sans Serif"/>
                                    <w:spacing w:val="-1"/>
                                    <w:sz w:val="20"/>
                                  </w:rPr>
                                  <w:tab/>
                                </w:r>
                                <w:r>
                                  <w:rPr>
                                    <w:rFonts w:ascii="Microsoft Sans Serif"/>
                                    <w:sz w:val="20"/>
                                  </w:rPr>
                                  <w:t>Some</w:t>
                                </w:r>
                                <w:r>
                                  <w:rPr>
                                    <w:rFonts w:ascii="Microsoft Sans Serif"/>
                                    <w:spacing w:val="-15"/>
                                    <w:sz w:val="20"/>
                                  </w:rPr>
                                  <w:t xml:space="preserve"> </w:t>
                                </w:r>
                                <w:r>
                                  <w:rPr>
                                    <w:rFonts w:ascii="Microsoft Sans Serif"/>
                                    <w:spacing w:val="-1"/>
                                    <w:sz w:val="20"/>
                                  </w:rPr>
                                  <w:t>individuals</w:t>
                                </w:r>
                              </w:p>
                              <w:p w:rsidR="002952DC" w:rsidRDefault="002952DC" w:rsidP="00583EDA">
                                <w:pPr>
                                  <w:tabs>
                                    <w:tab w:val="left" w:pos="1784"/>
                                    <w:tab w:val="left" w:pos="1967"/>
                                    <w:tab w:val="left" w:pos="3534"/>
                                    <w:tab w:val="left" w:pos="3716"/>
                                  </w:tabs>
                                  <w:ind w:left="218" w:firstLine="4"/>
                                  <w:rPr>
                                    <w:rFonts w:ascii="Microsoft Sans Serif" w:eastAsia="Microsoft Sans Serif" w:hAnsi="Microsoft Sans Serif" w:cs="Microsoft Sans Serif"/>
                                    <w:sz w:val="20"/>
                                    <w:szCs w:val="20"/>
                                  </w:rPr>
                                </w:pPr>
                                <w:proofErr w:type="gramStart"/>
                                <w:r>
                                  <w:rPr>
                                    <w:rFonts w:ascii="Microsoft Sans Serif"/>
                                    <w:sz w:val="20"/>
                                  </w:rPr>
                                  <w:t>be</w:t>
                                </w:r>
                                <w:proofErr w:type="gramEnd"/>
                                <w:r>
                                  <w:rPr>
                                    <w:rFonts w:ascii="Microsoft Sans Serif"/>
                                    <w:spacing w:val="-12"/>
                                    <w:sz w:val="20"/>
                                  </w:rPr>
                                  <w:t xml:space="preserve"> </w:t>
                                </w:r>
                                <w:r>
                                  <w:rPr>
                                    <w:rFonts w:ascii="Microsoft Sans Serif"/>
                                    <w:spacing w:val="-1"/>
                                    <w:sz w:val="20"/>
                                  </w:rPr>
                                  <w:t>employed</w:t>
                                </w:r>
                                <w:r>
                                  <w:rPr>
                                    <w:rFonts w:ascii="Microsoft Sans Serif"/>
                                    <w:spacing w:val="-1"/>
                                    <w:sz w:val="20"/>
                                  </w:rPr>
                                  <w:tab/>
                                  <w:t>can</w:t>
                                </w:r>
                                <w:r>
                                  <w:rPr>
                                    <w:rFonts w:ascii="Microsoft Sans Serif"/>
                                    <w:spacing w:val="-8"/>
                                    <w:sz w:val="20"/>
                                  </w:rPr>
                                  <w:t xml:space="preserve"> </w:t>
                                </w:r>
                                <w:r>
                                  <w:rPr>
                                    <w:rFonts w:ascii="Microsoft Sans Serif"/>
                                    <w:sz w:val="20"/>
                                  </w:rPr>
                                  <w:t>be</w:t>
                                </w:r>
                                <w:r>
                                  <w:rPr>
                                    <w:rFonts w:ascii="Microsoft Sans Serif"/>
                                    <w:spacing w:val="-8"/>
                                    <w:sz w:val="20"/>
                                  </w:rPr>
                                  <w:t xml:space="preserve"> </w:t>
                                </w:r>
                                <w:r>
                                  <w:rPr>
                                    <w:rFonts w:ascii="Microsoft Sans Serif"/>
                                    <w:sz w:val="20"/>
                                  </w:rPr>
                                  <w:t>employed</w:t>
                                </w:r>
                                <w:r>
                                  <w:rPr>
                                    <w:rFonts w:ascii="Microsoft Sans Serif"/>
                                    <w:sz w:val="20"/>
                                  </w:rPr>
                                  <w:tab/>
                                </w:r>
                                <w:r>
                                  <w:rPr>
                                    <w:rFonts w:ascii="Microsoft Sans Serif"/>
                                    <w:spacing w:val="-1"/>
                                    <w:sz w:val="20"/>
                                  </w:rPr>
                                  <w:t>can</w:t>
                                </w:r>
                                <w:r>
                                  <w:rPr>
                                    <w:rFonts w:ascii="Microsoft Sans Serif"/>
                                    <w:spacing w:val="-8"/>
                                    <w:sz w:val="20"/>
                                  </w:rPr>
                                  <w:t xml:space="preserve"> </w:t>
                                </w:r>
                                <w:r>
                                  <w:rPr>
                                    <w:rFonts w:ascii="Microsoft Sans Serif"/>
                                    <w:sz w:val="20"/>
                                  </w:rPr>
                                  <w:t>be</w:t>
                                </w:r>
                                <w:r>
                                  <w:rPr>
                                    <w:rFonts w:ascii="Microsoft Sans Serif"/>
                                    <w:spacing w:val="-8"/>
                                    <w:sz w:val="20"/>
                                  </w:rPr>
                                  <w:t xml:space="preserve"> </w:t>
                                </w:r>
                                <w:r>
                                  <w:rPr>
                                    <w:rFonts w:ascii="Microsoft Sans Serif"/>
                                    <w:sz w:val="20"/>
                                  </w:rPr>
                                  <w:t>employed</w:t>
                                </w:r>
                                <w:r>
                                  <w:rPr>
                                    <w:rFonts w:ascii="Microsoft Sans Serif"/>
                                    <w:spacing w:val="29"/>
                                    <w:w w:val="99"/>
                                    <w:sz w:val="20"/>
                                  </w:rPr>
                                  <w:t xml:space="preserve"> </w:t>
                                </w:r>
                                <w:r>
                                  <w:rPr>
                                    <w:rFonts w:ascii="Microsoft Sans Serif"/>
                                    <w:spacing w:val="-1"/>
                                    <w:sz w:val="20"/>
                                  </w:rPr>
                                  <w:t>regardless</w:t>
                                </w:r>
                                <w:r>
                                  <w:rPr>
                                    <w:rFonts w:ascii="Microsoft Sans Serif"/>
                                    <w:spacing w:val="-12"/>
                                    <w:sz w:val="20"/>
                                  </w:rPr>
                                  <w:t xml:space="preserve"> </w:t>
                                </w:r>
                                <w:r>
                                  <w:rPr>
                                    <w:rFonts w:ascii="Microsoft Sans Serif"/>
                                    <w:sz w:val="20"/>
                                  </w:rPr>
                                  <w:t>of</w:t>
                                </w:r>
                                <w:r>
                                  <w:rPr>
                                    <w:rFonts w:ascii="Microsoft Sans Serif"/>
                                    <w:sz w:val="20"/>
                                  </w:rPr>
                                  <w:tab/>
                                </w:r>
                                <w:r>
                                  <w:rPr>
                                    <w:rFonts w:ascii="Microsoft Sans Serif"/>
                                    <w:sz w:val="20"/>
                                  </w:rPr>
                                  <w:tab/>
                                </w:r>
                                <w:r>
                                  <w:rPr>
                                    <w:rFonts w:ascii="Microsoft Sans Serif"/>
                                    <w:spacing w:val="-1"/>
                                    <w:sz w:val="20"/>
                                  </w:rPr>
                                  <w:t>regardless</w:t>
                                </w:r>
                                <w:r>
                                  <w:rPr>
                                    <w:rFonts w:ascii="Microsoft Sans Serif"/>
                                    <w:spacing w:val="-12"/>
                                    <w:sz w:val="20"/>
                                  </w:rPr>
                                  <w:t xml:space="preserve"> </w:t>
                                </w:r>
                                <w:r>
                                  <w:rPr>
                                    <w:rFonts w:ascii="Microsoft Sans Serif"/>
                                    <w:sz w:val="20"/>
                                  </w:rPr>
                                  <w:t>of</w:t>
                                </w:r>
                                <w:r>
                                  <w:rPr>
                                    <w:rFonts w:ascii="Microsoft Sans Serif"/>
                                    <w:sz w:val="20"/>
                                  </w:rPr>
                                  <w:tab/>
                                </w:r>
                                <w:r>
                                  <w:rPr>
                                    <w:rFonts w:ascii="Microsoft Sans Serif"/>
                                    <w:sz w:val="20"/>
                                  </w:rPr>
                                  <w:tab/>
                                </w:r>
                                <w:r>
                                  <w:rPr>
                                    <w:rFonts w:ascii="Microsoft Sans Serif"/>
                                    <w:spacing w:val="-1"/>
                                    <w:sz w:val="20"/>
                                  </w:rPr>
                                  <w:t>regardless</w:t>
                                </w:r>
                                <w:r>
                                  <w:rPr>
                                    <w:rFonts w:ascii="Microsoft Sans Serif"/>
                                    <w:spacing w:val="-11"/>
                                    <w:sz w:val="20"/>
                                  </w:rPr>
                                  <w:t xml:space="preserve"> </w:t>
                                </w:r>
                                <w:r>
                                  <w:rPr>
                                    <w:rFonts w:ascii="Microsoft Sans Serif"/>
                                    <w:sz w:val="20"/>
                                  </w:rPr>
                                  <w:t>of</w:t>
                                </w:r>
                              </w:p>
                              <w:p w:rsidR="002952DC" w:rsidRDefault="002952DC" w:rsidP="00583EDA">
                                <w:pPr>
                                  <w:tabs>
                                    <w:tab w:val="left" w:pos="2159"/>
                                    <w:tab w:val="left" w:pos="3908"/>
                                  </w:tabs>
                                  <w:spacing w:line="220" w:lineRule="exact"/>
                                  <w:ind w:left="410"/>
                                  <w:rPr>
                                    <w:rFonts w:ascii="Microsoft Sans Serif" w:eastAsia="Microsoft Sans Serif" w:hAnsi="Microsoft Sans Serif" w:cs="Microsoft Sans Serif"/>
                                    <w:sz w:val="20"/>
                                    <w:szCs w:val="20"/>
                                  </w:rPr>
                                </w:pPr>
                                <w:proofErr w:type="gramStart"/>
                                <w:r>
                                  <w:rPr>
                                    <w:rFonts w:ascii="Microsoft Sans Serif"/>
                                    <w:spacing w:val="-1"/>
                                    <w:w w:val="95"/>
                                    <w:sz w:val="20"/>
                                  </w:rPr>
                                  <w:t>disability</w:t>
                                </w:r>
                                <w:proofErr w:type="gramEnd"/>
                                <w:r>
                                  <w:rPr>
                                    <w:rFonts w:ascii="Microsoft Sans Serif"/>
                                    <w:spacing w:val="-1"/>
                                    <w:w w:val="95"/>
                                    <w:sz w:val="20"/>
                                  </w:rPr>
                                  <w:tab/>
                                </w:r>
                                <w:proofErr w:type="spellStart"/>
                                <w:r>
                                  <w:rPr>
                                    <w:rFonts w:ascii="Microsoft Sans Serif"/>
                                    <w:spacing w:val="-1"/>
                                    <w:w w:val="95"/>
                                    <w:sz w:val="20"/>
                                  </w:rPr>
                                  <w:t>disability</w:t>
                                </w:r>
                                <w:proofErr w:type="spellEnd"/>
                                <w:r>
                                  <w:rPr>
                                    <w:rFonts w:ascii="Microsoft Sans Serif"/>
                                    <w:spacing w:val="-1"/>
                                    <w:w w:val="95"/>
                                    <w:sz w:val="20"/>
                                  </w:rPr>
                                  <w:tab/>
                                </w:r>
                                <w:proofErr w:type="spellStart"/>
                                <w:r>
                                  <w:rPr>
                                    <w:rFonts w:ascii="Microsoft Sans Serif"/>
                                    <w:spacing w:val="-1"/>
                                    <w:sz w:val="20"/>
                                  </w:rPr>
                                  <w:t>disability</w:t>
                                </w:r>
                                <w:proofErr w:type="spellEnd"/>
                              </w:p>
                            </w:txbxContent>
                          </wps:txbx>
                          <wps:bodyPr rot="0" vert="horz" wrap="square" lIns="0" tIns="0" rIns="0" bIns="0" anchor="t" anchorCtr="0" upright="1">
                            <a:noAutofit/>
                          </wps:bodyPr>
                        </wps:wsp>
                        <wps:wsp>
                          <wps:cNvPr id="87" name="Text Box 37"/>
                          <wps:cNvSpPr txBox="1">
                            <a:spLocks noChangeArrowheads="1"/>
                          </wps:cNvSpPr>
                          <wps:spPr bwMode="auto">
                            <a:xfrm>
                              <a:off x="5939" y="3806"/>
                              <a:ext cx="1579"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2DC" w:rsidRDefault="002952DC" w:rsidP="00583EDA">
                                <w:pPr>
                                  <w:spacing w:line="204" w:lineRule="exact"/>
                                  <w:ind w:right="1"/>
                                  <w:jc w:val="center"/>
                                  <w:rPr>
                                    <w:rFonts w:ascii="Microsoft Sans Serif" w:eastAsia="Microsoft Sans Serif" w:hAnsi="Microsoft Sans Serif" w:cs="Microsoft Sans Serif"/>
                                    <w:sz w:val="20"/>
                                    <w:szCs w:val="20"/>
                                  </w:rPr>
                                </w:pPr>
                                <w:r>
                                  <w:rPr>
                                    <w:rFonts w:ascii="Microsoft Sans Serif"/>
                                    <w:spacing w:val="-1"/>
                                    <w:sz w:val="20"/>
                                  </w:rPr>
                                  <w:t>Very</w:t>
                                </w:r>
                                <w:r>
                                  <w:rPr>
                                    <w:rFonts w:ascii="Microsoft Sans Serif"/>
                                    <w:spacing w:val="-8"/>
                                    <w:sz w:val="20"/>
                                  </w:rPr>
                                  <w:t xml:space="preserve"> </w:t>
                                </w:r>
                                <w:r>
                                  <w:rPr>
                                    <w:rFonts w:ascii="Microsoft Sans Serif"/>
                                    <w:spacing w:val="-1"/>
                                    <w:sz w:val="20"/>
                                  </w:rPr>
                                  <w:t>few</w:t>
                                </w:r>
                              </w:p>
                              <w:p w:rsidR="002952DC" w:rsidRDefault="002952DC" w:rsidP="00583EDA">
                                <w:pPr>
                                  <w:ind w:left="-1" w:hanging="2"/>
                                  <w:jc w:val="center"/>
                                  <w:rPr>
                                    <w:rFonts w:ascii="Microsoft Sans Serif" w:eastAsia="Microsoft Sans Serif" w:hAnsi="Microsoft Sans Serif" w:cs="Microsoft Sans Serif"/>
                                    <w:sz w:val="20"/>
                                    <w:szCs w:val="20"/>
                                  </w:rPr>
                                </w:pPr>
                                <w:proofErr w:type="gramStart"/>
                                <w:r>
                                  <w:rPr>
                                    <w:rFonts w:ascii="Microsoft Sans Serif"/>
                                    <w:sz w:val="20"/>
                                  </w:rPr>
                                  <w:t>individuals</w:t>
                                </w:r>
                                <w:proofErr w:type="gramEnd"/>
                                <w:r>
                                  <w:rPr>
                                    <w:rFonts w:ascii="Microsoft Sans Serif"/>
                                    <w:spacing w:val="-14"/>
                                    <w:sz w:val="20"/>
                                  </w:rPr>
                                  <w:t xml:space="preserve"> </w:t>
                                </w:r>
                                <w:r>
                                  <w:rPr>
                                    <w:rFonts w:ascii="Microsoft Sans Serif"/>
                                    <w:sz w:val="20"/>
                                  </w:rPr>
                                  <w:t>with</w:t>
                                </w:r>
                                <w:r>
                                  <w:rPr>
                                    <w:rFonts w:ascii="Microsoft Sans Serif"/>
                                    <w:w w:val="99"/>
                                    <w:sz w:val="20"/>
                                  </w:rPr>
                                  <w:t xml:space="preserve"> </w:t>
                                </w:r>
                                <w:r>
                                  <w:rPr>
                                    <w:rFonts w:ascii="Microsoft Sans Serif"/>
                                    <w:spacing w:val="-1"/>
                                    <w:sz w:val="20"/>
                                  </w:rPr>
                                  <w:t>disabilities</w:t>
                                </w:r>
                                <w:r>
                                  <w:rPr>
                                    <w:rFonts w:ascii="Microsoft Sans Serif"/>
                                    <w:spacing w:val="-8"/>
                                    <w:sz w:val="20"/>
                                  </w:rPr>
                                  <w:t xml:space="preserve"> </w:t>
                                </w:r>
                                <w:r>
                                  <w:rPr>
                                    <w:rFonts w:ascii="Microsoft Sans Serif"/>
                                    <w:spacing w:val="-1"/>
                                    <w:sz w:val="20"/>
                                  </w:rPr>
                                  <w:t>can</w:t>
                                </w:r>
                                <w:r>
                                  <w:rPr>
                                    <w:rFonts w:ascii="Microsoft Sans Serif"/>
                                    <w:spacing w:val="-8"/>
                                    <w:sz w:val="20"/>
                                  </w:rPr>
                                  <w:t xml:space="preserve"> </w:t>
                                </w:r>
                                <w:r>
                                  <w:rPr>
                                    <w:rFonts w:ascii="Microsoft Sans Serif"/>
                                    <w:sz w:val="20"/>
                                  </w:rPr>
                                  <w:t>be</w:t>
                                </w:r>
                                <w:r>
                                  <w:rPr>
                                    <w:rFonts w:ascii="Microsoft Sans Serif"/>
                                    <w:spacing w:val="26"/>
                                    <w:w w:val="99"/>
                                    <w:sz w:val="20"/>
                                  </w:rPr>
                                  <w:t xml:space="preserve"> </w:t>
                                </w:r>
                                <w:r>
                                  <w:rPr>
                                    <w:rFonts w:ascii="Microsoft Sans Serif"/>
                                    <w:spacing w:val="-1"/>
                                    <w:sz w:val="20"/>
                                  </w:rPr>
                                  <w:t>employed</w:t>
                                </w:r>
                              </w:p>
                            </w:txbxContent>
                          </wps:txbx>
                          <wps:bodyPr rot="0" vert="horz" wrap="square" lIns="0" tIns="0" rIns="0" bIns="0" anchor="t" anchorCtr="0" upright="1">
                            <a:noAutofit/>
                          </wps:bodyPr>
                        </wps:wsp>
                        <wps:wsp>
                          <wps:cNvPr id="88" name="Text Box 36"/>
                          <wps:cNvSpPr txBox="1">
                            <a:spLocks noChangeArrowheads="1"/>
                          </wps:cNvSpPr>
                          <wps:spPr bwMode="auto">
                            <a:xfrm>
                              <a:off x="7649" y="3806"/>
                              <a:ext cx="1656"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2DC" w:rsidRDefault="002952DC" w:rsidP="00583EDA">
                                <w:pPr>
                                  <w:spacing w:line="204" w:lineRule="exact"/>
                                  <w:ind w:left="43" w:hanging="44"/>
                                  <w:rPr>
                                    <w:rFonts w:ascii="Microsoft Sans Serif" w:eastAsia="Microsoft Sans Serif" w:hAnsi="Microsoft Sans Serif" w:cs="Microsoft Sans Serif"/>
                                    <w:sz w:val="20"/>
                                    <w:szCs w:val="20"/>
                                  </w:rPr>
                                </w:pPr>
                                <w:r>
                                  <w:rPr>
                                    <w:rFonts w:ascii="Microsoft Sans Serif"/>
                                    <w:sz w:val="20"/>
                                  </w:rPr>
                                  <w:t>No</w:t>
                                </w:r>
                                <w:r>
                                  <w:rPr>
                                    <w:rFonts w:ascii="Microsoft Sans Serif"/>
                                    <w:spacing w:val="-9"/>
                                    <w:sz w:val="20"/>
                                  </w:rPr>
                                  <w:t xml:space="preserve"> </w:t>
                                </w:r>
                                <w:r>
                                  <w:rPr>
                                    <w:rFonts w:ascii="Microsoft Sans Serif"/>
                                    <w:spacing w:val="-1"/>
                                    <w:sz w:val="20"/>
                                  </w:rPr>
                                  <w:t>individuals</w:t>
                                </w:r>
                                <w:r>
                                  <w:rPr>
                                    <w:rFonts w:ascii="Microsoft Sans Serif"/>
                                    <w:spacing w:val="-8"/>
                                    <w:sz w:val="20"/>
                                  </w:rPr>
                                  <w:t xml:space="preserve"> </w:t>
                                </w:r>
                                <w:r>
                                  <w:rPr>
                                    <w:rFonts w:ascii="Microsoft Sans Serif"/>
                                    <w:sz w:val="20"/>
                                  </w:rPr>
                                  <w:t>with</w:t>
                                </w:r>
                              </w:p>
                              <w:p w:rsidR="002952DC" w:rsidRDefault="002952DC" w:rsidP="00583EDA">
                                <w:pPr>
                                  <w:ind w:left="256" w:right="39" w:hanging="214"/>
                                  <w:rPr>
                                    <w:rFonts w:ascii="Microsoft Sans Serif" w:eastAsia="Microsoft Sans Serif" w:hAnsi="Microsoft Sans Serif" w:cs="Microsoft Sans Serif"/>
                                    <w:sz w:val="20"/>
                                    <w:szCs w:val="20"/>
                                  </w:rPr>
                                </w:pPr>
                                <w:proofErr w:type="gramStart"/>
                                <w:r>
                                  <w:rPr>
                                    <w:rFonts w:ascii="Microsoft Sans Serif"/>
                                    <w:spacing w:val="-1"/>
                                    <w:sz w:val="20"/>
                                  </w:rPr>
                                  <w:t>disabilities</w:t>
                                </w:r>
                                <w:proofErr w:type="gramEnd"/>
                                <w:r>
                                  <w:rPr>
                                    <w:rFonts w:ascii="Microsoft Sans Serif"/>
                                    <w:spacing w:val="-16"/>
                                    <w:sz w:val="20"/>
                                  </w:rPr>
                                  <w:t xml:space="preserve"> </w:t>
                                </w:r>
                                <w:r>
                                  <w:rPr>
                                    <w:rFonts w:ascii="Microsoft Sans Serif"/>
                                    <w:spacing w:val="-1"/>
                                    <w:sz w:val="20"/>
                                  </w:rPr>
                                  <w:t>should</w:t>
                                </w:r>
                                <w:r>
                                  <w:rPr>
                                    <w:rFonts w:ascii="Microsoft Sans Serif"/>
                                    <w:spacing w:val="32"/>
                                    <w:w w:val="99"/>
                                    <w:sz w:val="20"/>
                                  </w:rPr>
                                  <w:t xml:space="preserve"> </w:t>
                                </w:r>
                                <w:r>
                                  <w:rPr>
                                    <w:rFonts w:ascii="Microsoft Sans Serif"/>
                                    <w:sz w:val="20"/>
                                  </w:rPr>
                                  <w:t>be</w:t>
                                </w:r>
                                <w:r>
                                  <w:rPr>
                                    <w:rFonts w:ascii="Microsoft Sans Serif"/>
                                    <w:spacing w:val="-12"/>
                                    <w:sz w:val="20"/>
                                  </w:rPr>
                                  <w:t xml:space="preserve"> </w:t>
                                </w:r>
                                <w:r>
                                  <w:rPr>
                                    <w:rFonts w:ascii="Microsoft Sans Serif"/>
                                    <w:spacing w:val="-1"/>
                                    <w:sz w:val="20"/>
                                  </w:rPr>
                                  <w:t>employed</w:t>
                                </w:r>
                              </w:p>
                            </w:txbxContent>
                          </wps:txbx>
                          <wps:bodyPr rot="0" vert="horz" wrap="square" lIns="0" tIns="0" rIns="0" bIns="0" anchor="t" anchorCtr="0" upright="1">
                            <a:noAutofit/>
                          </wps:bodyPr>
                        </wps:wsp>
                      </wpg:grpSp>
                    </wpg:wgp>
                  </a:graphicData>
                </a:graphic>
              </wp:inline>
            </w:drawing>
          </mc:Choice>
          <mc:Fallback>
            <w:pict>
              <v:group id="Group 34" o:spid="_x0000_s1032" style="width:468.25pt;height:238pt;mso-position-horizontal-relative:char;mso-position-vertical-relative:line" coordsize="9365,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hYTWgwAAOqQAAAOAAAAZHJzL2Uyb0RvYy54bWzsXeuO27oR/l+g7yD4Z4uNdb8Y2Rwku9mD&#10;Aml7gOM+gNaWL6htuZI23pyi796PQ5G6UbtrZ+U4CXNw1rI1JIdDcr4hh+S8/eVxuzE+J1m+TnfX&#10;I+uNOTKS3Sydr3fL69G/pndX4cjIi3g3jzfpLrkefUny0S/v/vynt4f9JLHTVbqZJ5mBTHb55LC/&#10;Hq2KYj8Zj/PZKtnG+Zt0n+zwcpFm27jA12w5nmfxAblvN2PbNP3xIc3m+yydJXmOX2/5y9E7yn+x&#10;SGbFPxeLPCmMzfUIvBX0N6O/9+zv+N3beLLM4v1qPSvZiE/gYhuvdyhUZnUbF7HxkK07WW3XsyzN&#10;00XxZpZux+lisZ4lVAfUxjJbtfk1Sx/2VJfl5LDcSzFBtC05nZzt7B+ff8uM9fx65HojYxdv0UZU&#10;rOG4TDiH/XICml+z/e/73zJeQzx+Smf/zvF63H7Pvi85sXF/+Hs6R37xQ5GScB4X2ZZlgWobj9QG&#10;X2QbJI+FMcOPXuT6QQBeZnjnmLbtm2UrzVZoyk662epjmTJy/DKZG/iUZhxPeJHEZskWrxN9kdUT&#10;IvCbIgj8oUXgMamzirpWWUshhzA0wQ0Tgs07qax+N00lg1aqXgFgsOVVf8q/rj/9vor3CXXTnPUV&#10;IcxACPMuSxI2go0g4PIkMtGf8npnqr057PNJjj73bDfqyqNHhlIa8WT2kBe/Jin1xvjzp7zgemCO&#10;J+rj83IoTKEzFtsNVMJfrwzTQFHsf94gS0lkCaK/jI2paRwMaoYyS5GTLYgop8jxLFVWjqBiWdm1&#10;rMD8UrAXrwTHs8ddyTKejJgpXZOG2j7N2VCZgjUxxpADiFj1emhRdpuWpymLyKBN23o0GxnQo/dc&#10;Ivu4YJyxItijcbgekSTYD9v0czJN6VXRGsQopHq72dWpeH+uccVfIwUrAPqHP1ChjNdas+7Su/Vm&#10;Q42w2TFWIst1STZ5ulnP2UvGTZ4t7282mfE5BkKEHvuPVQaZNcigiXdzymyVxPOP5XMRrzf8GfQb&#10;ki36XikC1gsJAv4bmdHH8GPoXrm2//HKNW9vr97f3bhX/p0VeLfO7c3NrfU/xprlTlbr+TzZMe4E&#10;HFnuy4ZnCYwcSCQgNWrRqOwd/etWdtxkg2SBuohPLmsxOpkKzSf36fwLRmqWcnyFPYCHVZr9MTIO&#10;wNbrUf6fhzhLRsbmbzsoG9YSDIzpi+sFNr5k9Tf39TfxboasrkfFCB2cPd4UHMAf9tl6uUJJFjXr&#10;Ln0PoFms2ViGwhdclV+g7+iphKenUAAmSx0Ig8GBUGowy3f4SOrRYOjhAgS7aS4TBSIhzAoFaICx&#10;BgJYvD4KPCdDjFRhh9TVhUaBEjE0CmgUADL+7CjgAZMaKEBmeHu6wyZ8rzUdEhrdjqyjUaBKc5Eo&#10;4MEM5cKsUIDqOBQKVPLoQVKNAnouQOa/nguwiY+eC3BF3l4R8jBrb6AArdKcBQV8n1af4kmPBlPM&#10;BWyZ5jJRAKZlGwUsNt8ZDAWkPHpkqFFAo4BGAbn8pVGgBwVcobi4a8QPudYazjUi5wKudTwKyDSX&#10;iQLweLRQwI8GRQEpD40CE+0X0H6BZ5wgGgV6UKDlHeb2+VnmAhbXkEfNBWSay0SBrnfYH9Q7bEt5&#10;aBTQKDDRKKBRgPmsj/YOey3vsH8277AV2eVWoB4NplgRqtJcJgp0vcPYwzXgilAljx4Z6hUhvSKk&#10;V4T0ihDz6j6xRwj7Sxt+Af9s3mHLD45HAZnmIlHA73qH+T6oofwCz8pQo4BGAY0CGgWeQ4GWd5if&#10;OjjHipDl2uUu9B47VjUXkGkuEwW63mEAw5BzASmPHhlqFNAooFFAo8BzKNDyDmOFiLTW8N5hC8dH&#10;WFnH+AWqNJeJAl3vsDeod7iSh0YB7RfQfgF+jFmfGuNHyF5+agze4MaKkDf42WHfhA8VRyO7GgzT&#10;Ejo47OHAI8GDPDXWTVOhQCuVtH7bh6fPcHYYruD2HiFvEO9wVx4CBfqkgYlV7ZDpEafGWDMZVVup&#10;Tw8T0cqwZctVZGCodhLZCaxImRtmUZwMB4iJqMoNLXrCEWKsdKKT4SAxehJyeHJKUNLS0Q5Byz/L&#10;M7FHHyFe4fw7EwYzcqpDwvsjjhBznoREwY0+Qsxu1lDeGKGPEL/OEWJsEG2CwdmcxLgDgxTlMVOC&#10;Kk0FBhd0kQT2PnXAYFAncSUPAQZ90jgZDLC/V3X7g75Igtsr+iIJGr/6Ionv+iKJoOUkxmGygReG&#10;bAfan5lrXRVW2rPiggk5I1AkqVCgkQimk/o2pTNMCIKui9gb5ACxQhwCBNTCOBkCWBMZVTtVhn4d&#10;BIhoZYhWq4gUswFVXorZAM8Ljfk9zgXA/NfOBPhWDT0PKG/Y0/MAdi/gQFcJYatOcx4w+PFh3CMH&#10;d8RRCKBIcokI0HUP41YJwtPXvUhIIQ6NALhmjV8PVK7wfLvVII0A+jK57+gyOVwe10AAd3jncOgd&#10;iwC487Cd5BIRoOsadodxDXfFoRFAI4C+TpRdl9p7X5I+Nqw+NoxLpJsIMLhjGLdfYw3hqDmAIskl&#10;IkDXLewO4hZWiEMjgEYAjQAaAU44Mhy0vMF8V86QxwRwuzyfqFdrwkr9hcVrcZ+0IsklIkDXF8yv&#10;43/to2IKcSglKJ0i2g/QE1agXDF63T1BehVIrwJ9R6tAIQZB/RpRd3BPsOWGfA6AUAvlJlChv/wo&#10;EpFlLH5irQYDinQVDHRTSvX3DTaJsgq2LpJzB/EJK2TSL0spkZMBgRVnUJm0d7fy+dYdwxRmhtqj&#10;RdR0DNuRh22isgtUedUdw0SEbaKyN1RkWBasbzq1HVPJGVbm5KbTqYuoNSrO0OlqeVmRw2opOmdV&#10;JOZ4Mi8iUnMGm6qWmxsFoZIz2Asyt2nYwxliL9UzY1wpWbPqLUBUat6sZiPg9H2gZA73vNe4s1i4&#10;H5XgrFYrOJFacla9GRxG1cNesyVCN+hhr94UU8vvY6/ZFI5v9kiv3hZEVbGHUXPCdoQyutG0YVtg&#10;3KlDIUE6bCMzLRigvCc3Mk/BKyNGi2N8PUvNGpLIaV/i8+R8k87UouVrQc4/T90ojQBHXD2zHdNs&#10;JPfvk7A89BRerWpLdTPukhVgaZ1VyQ2FvASB+OR7sB2MPCIUAdfEa/HJyTzbRadDflbEV2xQWUEh&#10;PjklrwQohTqSlHg4PuiTHbiOTbLoX7mMAjfAWQoukQaZjvpEnR9o98NHfQpbWzWccovxcKc4uc4g&#10;3VXt1kYQQ4ARO73jBh6xUDPOGikqs6ybBkPlm23VC8Fl2ywbZKNGQxrCIHtCFicbZI5RNlJlpNQN&#10;ATLFqNwnTTG0Z9jNCJWQ9glRrIyq4avymhYAClPwVEd/MsJUPDWhX81THfaf4KkJ+2qe6pBP5peK&#10;p5b5pahaw/ByYNaoZNSyulTZ1KU9JXtLyU9T2qqM6rLu5acpa1U2dUlzA0vJT1PS6kaDLdHbk6AO&#10;tHVFFt9XWFfUMgasK+p7/daV6JoQep91xbOq6XjQCitIfHJrSFI+bV7xNbaX0NS4EyXNNmmecOPn&#10;ePvKYVcQMGE07KZGnEmT/mnzqh7bU5hV4vN7Nq/Y0vvg0YRD6GRuVUwZ1H9IHw2EEEWvrS38G8Uj&#10;fhfhQMu4wsYuvVkhMG7yPsvSAwveigCkfFZXS8rzeVG4YYtFmWbzE5umDDXTzXRK080DFPEBJSJN&#10;7jMeb9hgD9cjdgyWRo04PwwFIEjYYGrcTtz4gTQF+0XY5Lz8HyrObKNKlu2aH+zo6s4Pgyv3zvWu&#10;osAMr0wr+hBhpSFyb++aoXM/rXfJ14fOpYDBHi7ZOlW3bdcFAttv1ltEFZYKMJ70RQ+WkX8Z+0Ir&#10;iE+Vdige7x8pbnu5nUSEu31xEF70VR6AFw88+C4eeOBdPLxi0N3z6AcMypZ+cNqbA8+jHxw+L7FM&#10;rE/ThEBMTVy2K4fuZfAx2dT6QQTdPnrjmNYPbEUS3epF+oFQio3BI4N0/2D6AZOxtn4ot2LL4yPn&#10;0Q9+yFdCndBshXbyTJxpJA0RBmJlWBsQJwSn1AriGAUhh8HPrSCwFtNWEFJ1loHqz6MgvAiWC5th&#10;dDWE5UExaA1BNnm2vD/9akqtIY7RENKQ/rk1BJZh2xpCTr7OqiECv/TOKjSEj4vnSEP4/IIEWIra&#10;htA2xMCLEHDhlGtxl6oiqg1qmDWxvdeHJQJ8YHQss3i/Ws9u4yKufyeqSWKnq3QzT7J3/wcAAP//&#10;AwBQSwMEFAAGAAgAAAAhAPT4BC/eAAAABQEAAA8AAABkcnMvZG93bnJldi54bWxMj0FLw0AQhe9C&#10;/8MyBW92E2ujTbMppainItgK4m2anSah2dmQ3Sbpv3f1opeBx3u89022Hk0jeupcbVlBPItAEBdW&#10;11wq+Di83D2BcB5ZY2OZFFzJwTqf3GSYajvwO/V7X4pQwi5FBZX3bSqlKyoy6Ga2JQ7eyXYGfZBd&#10;KXWHQyg3jbyPokQarDksVNjStqLivL8YBa8DDpt5/Nzvzqft9euwePvcxaTU7XTcrEB4Gv1fGH7w&#10;AzrkgeloL6ydaBSER/zvDd5ynixAHBU8PCYRyDyT/+nzbwAAAP//AwBQSwECLQAUAAYACAAAACEA&#10;toM4kv4AAADhAQAAEwAAAAAAAAAAAAAAAAAAAAAAW0NvbnRlbnRfVHlwZXNdLnhtbFBLAQItABQA&#10;BgAIAAAAIQA4/SH/1gAAAJQBAAALAAAAAAAAAAAAAAAAAC8BAABfcmVscy8ucmVsc1BLAQItABQA&#10;BgAIAAAAIQANIhYTWgwAAOqQAAAOAAAAAAAAAAAAAAAAAC4CAABkcnMvZTJvRG9jLnhtbFBLAQIt&#10;ABQABgAIAAAAIQD0+AQv3gAAAAUBAAAPAAAAAAAAAAAAAAAAALQOAABkcnMvZG93bnJldi54bWxQ&#10;SwUGAAAAAAQABADzAAAAvw8AAAAA&#10;">
                <v:group id="Group 76" o:spid="_x0000_s1033" style="position:absolute;left:545;top:3410;width:8806;height:2" coordorigin="545,3410" coordsize="88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77" o:spid="_x0000_s1034" style="position:absolute;left:545;top:3410;width:8806;height:2;visibility:visible;mso-wrap-style:square;v-text-anchor:top" coordsize="8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wuMQA&#10;AADbAAAADwAAAGRycy9kb3ducmV2LnhtbESPQWvCQBSE74X+h+UVequblKKSuooVBaEXa3rp7ZF9&#10;TdJm34bsi67/visIPQ4z8w2zWEXXqRMNofVsIJ9koIgrb1uuDXyWu6c5qCDIFjvPZOBCAVbL+7sF&#10;Ftaf+YNOR6lVgnAo0EAj0hdah6ohh2Hie+LkffvBoSQ51NoOeE5w1+nnLJtqhy2nhQZ72jRU/R5H&#10;Z+AtH2fZZkvyM8a8jF+yfi/bgzGPD3H9Ckooyn/41t5bAy8zuH5JP0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8LjEAAAA2wAAAA8AAAAAAAAAAAAAAAAAmAIAAGRycy9k&#10;b3ducmV2LnhtbFBLBQYAAAAABAAEAPUAAACJAwAAAAA=&#10;" path="m,l8806,e" filled="f" strokecolor="#858585" strokeweight=".72pt">
                    <v:path arrowok="t" o:connecttype="custom" o:connectlocs="0,0;8806,0" o:connectangles="0,0"/>
                  </v:shape>
                </v:group>
                <v:group id="Group 74" o:spid="_x0000_s1035" style="position:absolute;left:545;top:3163;width:8806;height:2" coordorigin="545,3163" coordsize="88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75" o:spid="_x0000_s1036" style="position:absolute;left:545;top:3163;width:8806;height:2;visibility:visible;mso-wrap-style:square;v-text-anchor:top" coordsize="8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BUcQA&#10;AADbAAAADwAAAGRycy9kb3ducmV2LnhtbESPQUvDQBSE74L/YXlCb3YTEbVpt6UWCwUvtvHS2yP7&#10;mkSzb0P2pd3+e1cQPA4z8w2zWEXXqTMNofVsIJ9moIgrb1uuDXyW2/sXUEGQLXaeycCVAqyWtzcL&#10;LKy/8J7OB6lVgnAo0EAj0hdah6ohh2Hqe+LknfzgUJIcam0HvCS46/RDlj1phy2nhQZ72jRUfR9G&#10;Z+A1H5+zzRvJ1xjzMh5l/V62H8ZM7uJ6Dkooyn/4r72zBh5n8Psl/QC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ZwVHEAAAA2wAAAA8AAAAAAAAAAAAAAAAAmAIAAGRycy9k&#10;b3ducmV2LnhtbFBLBQYAAAAABAAEAPUAAACJAwAAAAA=&#10;" path="m,l8806,e" filled="f" strokecolor="#858585" strokeweight=".72pt">
                    <v:path arrowok="t" o:connecttype="custom" o:connectlocs="0,0;8806,0" o:connectangles="0,0"/>
                  </v:shape>
                </v:group>
                <v:group id="Group 72" o:spid="_x0000_s1037" style="position:absolute;left:545;top:2913;width:8806;height:2" coordorigin="545,2913" coordsize="88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73" o:spid="_x0000_s1038" style="position:absolute;left:545;top:2913;width:8806;height:2;visibility:visible;mso-wrap-style:square;v-text-anchor:top" coordsize="8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bisQA&#10;AADbAAAADwAAAGRycy9kb3ducmV2LnhtbESPQWvCQBSE74X+h+UVvNVNCrUldRUrLQherOmlt0f2&#10;mcRm34bsi67/3hUKPQ4z8w0zX0bXqRMNofVsIJ9moIgrb1uuDXyXn4+voIIgW+w8k4ELBVgu7u/m&#10;WFh/5i867aVWCcKhQAONSF9oHaqGHIap74mTd/CDQ0lyqLUd8JzgrtNPWTbTDltOCw32tG6o+t2P&#10;zsB7Pr5k6w+S4xjzMv7Ialu2O2MmD3H1Bkooyn/4r72xBp5zuH1JP0A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W4rEAAAA2wAAAA8AAAAAAAAAAAAAAAAAmAIAAGRycy9k&#10;b3ducmV2LnhtbFBLBQYAAAAABAAEAPUAAACJAwAAAAA=&#10;" path="m,l8806,e" filled="f" strokecolor="#858585" strokeweight=".72pt">
                    <v:path arrowok="t" o:connecttype="custom" o:connectlocs="0,0;8806,0" o:connectangles="0,0"/>
                  </v:shape>
                </v:group>
                <v:group id="Group 70" o:spid="_x0000_s1039" style="position:absolute;left:545;top:2666;width:8806;height:2" coordorigin="545,2666" coordsize="88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71" o:spid="_x0000_s1040" style="position:absolute;left:545;top:2666;width:8806;height:2;visibility:visible;mso-wrap-style:square;v-text-anchor:top" coordsize="8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gZsQA&#10;AADbAAAADwAAAGRycy9kb3ducmV2LnhtbESPQUvDQBSE74L/YXlCb3YTRS1pt6UWCwUvtvHS2yP7&#10;mkSzb0P2pd3+e1cQPA4z8w2zWEXXqTMNofVsIJ9moIgrb1uuDXyW2/sZqCDIFjvPZOBKAVbL25sF&#10;FtZfeE/ng9QqQTgUaKAR6QutQ9WQwzD1PXHyTn5wKEkOtbYDXhLcdfohy561w5bTQoM9bRqqvg+j&#10;M/Cajy/Z5o3ka4x5GY+yfi/bD2Mmd3E9ByUU5T/8195ZA0+P8Psl/QC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oYGbEAAAA2wAAAA8AAAAAAAAAAAAAAAAAmAIAAGRycy9k&#10;b3ducmV2LnhtbFBLBQYAAAAABAAEAPUAAACJAwAAAAA=&#10;" path="m,l8806,e" filled="f" strokecolor="#858585" strokeweight=".72pt">
                    <v:path arrowok="t" o:connecttype="custom" o:connectlocs="0,0;8806,0" o:connectangles="0,0"/>
                  </v:shape>
                </v:group>
                <v:group id="Group 68" o:spid="_x0000_s1041" style="position:absolute;left:545;top:2416;width:8806;height:2" coordorigin="545,2416" coordsize="88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69" o:spid="_x0000_s1042" style="position:absolute;left:545;top:2416;width:8806;height:2;visibility:visible;mso-wrap-style:square;v-text-anchor:top" coordsize="8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1dicQA&#10;AADbAAAADwAAAGRycy9kb3ducmV2LnhtbESPQWvCQBSE74X+h+UVequbFKwSXcVKC4Ve1PTS2yP7&#10;TKLZtyH7ott/3xUKPQ4z8w2zXEfXqQsNofVsIJ9koIgrb1uuDXyV709zUEGQLXaeycAPBViv7u+W&#10;WFh/5T1dDlKrBOFQoIFGpC+0DlVDDsPE98TJO/rBoSQ51NoOeE1w1+nnLHvRDltOCw32tG2oOh9G&#10;Z+A1H2fZ9o3kNMa8jN+y+SzbnTGPD3GzACUU5T/81/6wBqZTuH1JP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NXYnEAAAA2wAAAA8AAAAAAAAAAAAAAAAAmAIAAGRycy9k&#10;b3ducmV2LnhtbFBLBQYAAAAABAAEAPUAAACJAwAAAAA=&#10;" path="m,l8806,e" filled="f" strokecolor="#858585" strokeweight=".72pt">
                    <v:path arrowok="t" o:connecttype="custom" o:connectlocs="0,0;8806,0" o:connectangles="0,0"/>
                  </v:shape>
                </v:group>
                <v:group id="Group 66" o:spid="_x0000_s1043" style="position:absolute;left:545;top:2169;width:8806;height:2" coordorigin="545,2169" coordsize="88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67" o:spid="_x0000_s1044" style="position:absolute;left:545;top:2169;width:8806;height:2;visibility:visible;mso-wrap-style:square;v-text-anchor:top" coordsize="8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mZcQA&#10;AADbAAAADwAAAGRycy9kb3ducmV2LnhtbESPQWvCQBSE74X+h+UVequbFKqSuooVBaEXa3rp7ZF9&#10;TdJm34bsi67/visIPQ4z8w2zWEXXqRMNofVsIJ9koIgrb1uuDXyWu6c5qCDIFjvPZOBCAVbL+7sF&#10;Ftaf+YNOR6lVgnAo0EAj0hdah6ohh2Hie+LkffvBoSQ51NoOeE5w1+nnLJtqhy2nhQZ72jRU/R5H&#10;Z+AtH2fZZkvyM8a8jF+yfi/bgzGPD3H9Ckooyn/41t5bAy8zuH5JP0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TZmXEAAAA2wAAAA8AAAAAAAAAAAAAAAAAmAIAAGRycy9k&#10;b3ducmV2LnhtbFBLBQYAAAAABAAEAPUAAACJAwAAAAA=&#10;" path="m,l8806,e" filled="f" strokecolor="#858585" strokeweight=".72pt">
                    <v:path arrowok="t" o:connecttype="custom" o:connectlocs="0,0;8806,0" o:connectangles="0,0"/>
                  </v:shape>
                </v:group>
                <v:group id="Group 64" o:spid="_x0000_s1045" style="position:absolute;left:545;top:1922;width:8806;height:2" coordorigin="545,1922" coordsize="88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65" o:spid="_x0000_s1046" style="position:absolute;left:545;top:1922;width:8806;height:2;visibility:visible;mso-wrap-style:square;v-text-anchor:top" coordsize="8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BXjMUA&#10;AADbAAAADwAAAGRycy9kb3ducmV2LnhtbESPzWrDMBCE74W+g9hCbo3sQn/iRAlpaCDQSxP3ktti&#10;bWy31spY60R5+6pQ6HGYmW+YxSq6Tp1pCK1nA/k0A0VcedtybeCz3N6/gAqCbLHzTAauFGC1vL1Z&#10;YGH9hfd0PkitEoRDgQYakb7QOlQNOQxT3xMn7+QHh5LkUGs74CXBXacfsuxJO2w5LTTY06ah6vsw&#10;OgOv+ficbd5IvsaYl/Eo6/ey/TBmchfXc1BCUf7Df+2dNfA4g98v6Qf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FeMxQAAANsAAAAPAAAAAAAAAAAAAAAAAJgCAABkcnMv&#10;ZG93bnJldi54bWxQSwUGAAAAAAQABAD1AAAAigMAAAAA&#10;" path="m,l8806,e" filled="f" strokecolor="#858585" strokeweight=".72pt">
                    <v:path arrowok="t" o:connecttype="custom" o:connectlocs="0,0;8806,0" o:connectangles="0,0"/>
                  </v:shape>
                </v:group>
                <v:group id="Group 62" o:spid="_x0000_s1047" style="position:absolute;left:545;top:1672;width:8806;height:2" coordorigin="545,1672" coordsize="88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63" o:spid="_x0000_s1048" style="position:absolute;left:545;top:1672;width:8806;height:2;visibility:visible;mso-wrap-style:square;v-text-anchor:top" coordsize="8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RN8MA&#10;AADbAAAADwAAAGRycy9kb3ducmV2LnhtbESPQWvCQBSE74X+h+UVvNVNetCSuoqVFoReqvHi7ZF9&#10;TaLZtyH7ott/3xWEHoeZ+YZZrKLr1IWG0Ho2kE8zUMSVty3XBg7l5/MrqCDIFjvPZOCXAqyWjw8L&#10;LKy/8o4ue6lVgnAo0EAj0hdah6ohh2Hqe+Lk/fjBoSQ51NoOeE1w1+mXLJtphy2nhQZ72jRUnfej&#10;M/Cej/Ns80FyGmNexqOsv8r225jJU1y/gRKK8h++t7fWwCyH25f0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qRN8MAAADbAAAADwAAAAAAAAAAAAAAAACYAgAAZHJzL2Rv&#10;d25yZXYueG1sUEsFBgAAAAAEAAQA9QAAAIgDAAAAAA==&#10;" path="m,l8806,e" filled="f" strokecolor="#858585" strokeweight=".72pt">
                    <v:path arrowok="t" o:connecttype="custom" o:connectlocs="0,0;8806,0" o:connectangles="0,0"/>
                  </v:shape>
                </v:group>
                <v:group id="Group 60" o:spid="_x0000_s1049" style="position:absolute;left:545;top:1425;width:8806;height:2" coordorigin="545,1425" coordsize="88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61" o:spid="_x0000_s1050" style="position:absolute;left:545;top:1425;width:8806;height:2;visibility:visible;mso-wrap-style:square;v-text-anchor:top" coordsize="8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Sq28QA&#10;AADbAAAADwAAAGRycy9kb3ducmV2LnhtbESPQUvDQBSE7wX/w/IEb+0mCm2J3ZZaFAQvNvHi7ZF9&#10;JtHs25B9add/7wqFHoeZ+YbZ7KLr1YnG0Hk2kC8yUMS1tx03Bj6ql/kaVBBki71nMvBLAXbbm9kG&#10;C+vPfKRTKY1KEA4FGmhFhkLrULfkMCz8QJy8Lz86lCTHRtsRzwnuen2fZUvtsOO00OJAh5bqn3Jy&#10;Bp7yaZUdnkm+p5hX8VP2b1X3bszdbdw/ghKKcg1f2q/WwPIB/r+kH6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EqtvEAAAA2wAAAA8AAAAAAAAAAAAAAAAAmAIAAGRycy9k&#10;b3ducmV2LnhtbFBLBQYAAAAABAAEAPUAAACJAwAAAAA=&#10;" path="m,l8806,e" filled="f" strokecolor="#858585" strokeweight=".72pt">
                    <v:path arrowok="t" o:connecttype="custom" o:connectlocs="0,0;8806,0" o:connectangles="0,0"/>
                  </v:shape>
                </v:group>
                <v:group id="Group 58" o:spid="_x0000_s1051" style="position:absolute;left:545;top:1175;width:8806;height:2" coordorigin="545,1175" coordsize="88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59" o:spid="_x0000_s1052" style="position:absolute;left:545;top:1175;width:8806;height:2;visibility:visible;mso-wrap-style:square;v-text-anchor:top" coordsize="8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XNMQA&#10;AADbAAAADwAAAGRycy9kb3ducmV2LnhtbESPQUvDQBSE7wX/w/IEb+0mgm2J3ZZaFAQvNvHi7ZF9&#10;JtHs25B9add/7wqFHoeZ+YbZ7KLr1YnG0Hk2kC8yUMS1tx03Bj6ql/kaVBBki71nMvBLAXbbm9kG&#10;C+vPfKRTKY1KEA4FGmhFhkLrULfkMCz8QJy8Lz86lCTHRtsRzwnuen2fZUvtsOO00OJAh5bqn3Jy&#10;Bp7yaZUdnkm+p5hX8VP2b1X3bszdbdw/ghKKcg1f2q/WwPIB/r+kH6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hlzTEAAAA2wAAAA8AAAAAAAAAAAAAAAAAmAIAAGRycy9k&#10;b3ducmV2LnhtbFBLBQYAAAAABAAEAPUAAACJAwAAAAA=&#10;" path="m,l8806,e" filled="f" strokecolor="#858585" strokeweight=".72pt">
                    <v:path arrowok="t" o:connecttype="custom" o:connectlocs="0,0;8806,0" o:connectangles="0,0"/>
                  </v:shape>
                </v:group>
                <v:group id="Group 56" o:spid="_x0000_s1053" style="position:absolute;left:607;top:1175;width:2;height:2544" coordorigin="607,1175" coordsize="2,2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57" o:spid="_x0000_s1054" style="position:absolute;left:607;top:1175;width:2;height:2544;visibility:visible;mso-wrap-style:square;v-text-anchor:top" coordsize="2,2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vx8AA&#10;AADbAAAADwAAAGRycy9kb3ducmV2LnhtbESPzYrCMBSF94LvEK7gTlNdqFSjzAiCrmRUEHd3mjtt&#10;sbkpTWzj208EweXh/Hyc1SaYSrTUuNKygsk4AUGcWV1yruBy3o0WIJxH1lhZJgVPcrBZ93srTLXt&#10;+Ifak89FHGGXooLC+zqV0mUFGXRjWxNH7882Bn2UTS51g10cN5WcJslMGiw5EgqsaVtQdj89TITY&#10;7FZvf9tJ6G6H4919B7xyUGo4CF9LEJ6C/4Tf7b1WMJvD60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lvx8AAAADbAAAADwAAAAAAAAAAAAAAAACYAgAAZHJzL2Rvd25y&#10;ZXYueG1sUEsFBgAAAAAEAAQA9QAAAIUDAAAAAA==&#10;" path="m,l,2544e" filled="f" strokecolor="#858585" strokeweight=".72pt">
                    <v:path arrowok="t" o:connecttype="custom" o:connectlocs="0,1175;0,3719" o:connectangles="0,0"/>
                  </v:shape>
                </v:group>
                <v:group id="Group 54" o:spid="_x0000_s1055" style="position:absolute;left:545;top:3657;width:8806;height:2" coordorigin="545,3657" coordsize="88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55" o:spid="_x0000_s1056" style="position:absolute;left:545;top:3657;width:8806;height:2;visibility:visible;mso-wrap-style:square;v-text-anchor:top" coordsize="8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ydMcQA&#10;AADbAAAADwAAAGRycy9kb3ducmV2LnhtbESPQWvCQBSE74X+h+UVequb9GA1uoqVFgq9qOmlt0f2&#10;mUSzb0P2Rbf/visUehxm5htmuY6uUxcaQuvZQD7JQBFX3rZcG/gq359moIIgW+w8k4EfCrBe3d8t&#10;sbD+ynu6HKRWCcKhQAONSF9oHaqGHIaJ74mTd/SDQ0lyqLUd8JrgrtPPWTbVDltOCw32tG2oOh9G&#10;Z+A1H1+y7RvJaYx5Gb9l81m2O2MeH+JmAUooyn/4r/1hDUzncPuSfo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nTHEAAAA2wAAAA8AAAAAAAAAAAAAAAAAmAIAAGRycy9k&#10;b3ducmV2LnhtbFBLBQYAAAAABAAEAPUAAACJAwAAAAA=&#10;" path="m,l8806,e" filled="f" strokecolor="#858585" strokeweight=".72pt">
                    <v:path arrowok="t" o:connecttype="custom" o:connectlocs="0,0;8806,0" o:connectangles="0,0"/>
                  </v:shape>
                </v:group>
                <v:group id="Group 52" o:spid="_x0000_s1057" style="position:absolute;left:2357;top:3657;width:2;height:63" coordorigin="2357,3657" coordsize="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53" o:spid="_x0000_s1058" style="position:absolute;left:2357;top:3657;width:2;height:63;visibility:visible;mso-wrap-style:square;v-text-anchor:top" coordsize="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8mesUA&#10;AADbAAAADwAAAGRycy9kb3ducmV2LnhtbESPQWvCQBSE70L/w/IKvenGFqpEV7GioOBBU1GPj+wz&#10;CWbfhuxGU3+9Kwg9DjPzDTOetqYUV6pdYVlBvxeBIE6tLjhTsP9ddocgnEfWWFomBX/kYDp564wx&#10;1vbGO7omPhMBwi5GBbn3VSylS3My6Hq2Ig7e2dYGfZB1JnWNtwA3pfyMom9psOCwkGNF85zSS9IY&#10;BYf5z+DrmJy2w2hxtHqTNqf1vVHq472djUB4av1/+NVeaQWDPjy/hB8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yZ6xQAAANsAAAAPAAAAAAAAAAAAAAAAAJgCAABkcnMv&#10;ZG93bnJldi54bWxQSwUGAAAAAAQABAD1AAAAigMAAAAA&#10;" path="m,l,62e" filled="f" strokecolor="#858585" strokeweight=".72pt">
                    <v:path arrowok="t" o:connecttype="custom" o:connectlocs="0,3657;0,3719" o:connectangles="0,0"/>
                  </v:shape>
                </v:group>
                <v:group id="Group 50" o:spid="_x0000_s1059" style="position:absolute;left:4104;top:3657;width:2;height:63" coordorigin="4104,3657" coordsize="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51" o:spid="_x0000_s1060" style="position:absolute;left:4104;top:3657;width:2;height:63;visibility:visible;mso-wrap-style:square;v-text-anchor:top" coordsize="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EdlsUA&#10;AADbAAAADwAAAGRycy9kb3ducmV2LnhtbESPQWvCQBSE74L/YXmCN91YoUp0FZUKLXioUdTjI/tM&#10;gtm3IbvR1F/fLRQ8DjPzDTNftqYUd6pdYVnBaBiBIE6tLjhTcDxsB1MQziNrLC2Tgh9ysFx0O3OM&#10;tX3wnu6Jz0SAsItRQe59FUvp0pwMuqGtiIN3tbVBH2SdSV3jI8BNKd+i6F0aLDgs5FjRJqf0ljRG&#10;wWmznozPyeV7Gn2crd6lzeXr2SjV77WrGQhPrX+F/9ufWsFkDH9fw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R2WxQAAANsAAAAPAAAAAAAAAAAAAAAAAJgCAABkcnMv&#10;ZG93bnJldi54bWxQSwUGAAAAAAQABAD1AAAAigMAAAAA&#10;" path="m,l,62e" filled="f" strokecolor="#858585" strokeweight=".72pt">
                    <v:path arrowok="t" o:connecttype="custom" o:connectlocs="0,3657;0,3719" o:connectangles="0,0"/>
                  </v:shape>
                </v:group>
                <v:group id="Group 48" o:spid="_x0000_s1061" style="position:absolute;left:5854;top:3657;width:2;height:63" coordorigin="5854,3657" coordsize="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49" o:spid="_x0000_s1062" style="position:absolute;left:5854;top:3657;width:2;height:63;visibility:visible;mso-wrap-style:square;v-text-anchor:top" coordsize="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gecYA&#10;AADbAAAADwAAAGRycy9kb3ducmV2LnhtbESPQWvCQBSE7wX/w/IEb3XTSqvEbMSKQgs9aFrU4yP7&#10;mgSzb0N2o6m/3i0UPA4z8w2TLHpTizO1rrKs4GkcgSDOra64UPD9tXmcgXAeWWNtmRT8koNFOnhI&#10;MNb2wjs6Z74QAcIuRgWl900spctLMujGtiEO3o9tDfog20LqFi8Bbmr5HEWv0mDFYaHEhlYl5aes&#10;Mwr2q7fp5JAdt7NofbD6M++OH9dOqdGwX85BeOr9PfzfftcKpi/w9yX8AJ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QgecYAAADbAAAADwAAAAAAAAAAAAAAAACYAgAAZHJz&#10;L2Rvd25yZXYueG1sUEsFBgAAAAAEAAQA9QAAAIsDAAAAAA==&#10;" path="m,l,62e" filled="f" strokecolor="#858585" strokeweight=".72pt">
                    <v:path arrowok="t" o:connecttype="custom" o:connectlocs="0,3657;0,3719" o:connectangles="0,0"/>
                  </v:shape>
                </v:group>
                <v:group id="Group 46" o:spid="_x0000_s1063" style="position:absolute;left:7601;top:3657;width:2;height:63" coordorigin="7601,3657" coordsize="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47" o:spid="_x0000_s1064" style="position:absolute;left:7601;top:3657;width:2;height:63;visibility:visible;mso-wrap-style:square;v-text-anchor:top" coordsize="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blcUA&#10;AADbAAAADwAAAGRycy9kb3ducmV2LnhtbESPQWvCQBSE74L/YXmCN92o0Eh0FZUWWvDQRlGPj+wz&#10;CWbfhuxGU399t1DocZiZb5jlujOVuFPjSssKJuMIBHFmdcm5guPhbTQH4TyyxsoyKfgmB+tVv7fE&#10;RNsHf9E99bkIEHYJKii8rxMpXVaQQTe2NXHwrrYx6INscqkbfAS4qeQ0il6kwZLDQoE17QrKbmlr&#10;FJx223h2Ti+f8+j1bPU+ay8fz1ap4aDbLEB46vx/+K/9rhXEMfx+C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huVxQAAANsAAAAPAAAAAAAAAAAAAAAAAJgCAABkcnMv&#10;ZG93bnJldi54bWxQSwUGAAAAAAQABAD1AAAAigMAAAAA&#10;" path="m,l,62e" filled="f" strokecolor="#858585" strokeweight=".72pt">
                    <v:path arrowok="t" o:connecttype="custom" o:connectlocs="0,3657;0,3719" o:connectangles="0,0"/>
                  </v:shape>
                </v:group>
                <v:group id="Group 44" o:spid="_x0000_s1065" style="position:absolute;left:9350;top:3657;width:2;height:63" coordorigin="9350,3657" coordsize="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45" o:spid="_x0000_s1066" style="position:absolute;left:9350;top:3657;width:2;height:63;visibility:visible;mso-wrap-style:square;v-text-anchor:top" coordsize="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kqfMYA&#10;AADbAAAADwAAAGRycy9kb3ducmV2LnhtbESPQWvCQBSE74X+h+UJvdWNLVSNrtKGFip4sFHU4yP7&#10;TEKzb0N2E1N/vSsIPQ4z8w0zX/amEh01rrSsYDSMQBBnVpecK9htv54nIJxH1lhZJgV/5GC5eHyY&#10;Y6ztmX+oS30uAoRdjAoK7+tYSpcVZNANbU0cvJNtDPogm1zqBs8Bbir5EkVv0mDJYaHAmpKCst+0&#10;NQr2ycf49ZAeN5Po82D1OmuPq0ur1NOgf5+B8NT7//C9/a0VjKdw+xJ+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kqfMYAAADbAAAADwAAAAAAAAAAAAAAAACYAgAAZHJz&#10;L2Rvd25yZXYueG1sUEsFBgAAAAAEAAQA9QAAAIsDAAAAAA==&#10;" path="m,l,62e" filled="f" strokecolor="#858585" strokeweight=".72pt">
                    <v:path arrowok="t" o:connecttype="custom" o:connectlocs="0,3657;0,3719" o:connectangles="0,0"/>
                  </v:shape>
                </v:group>
                <v:group id="Group 42" o:spid="_x0000_s1067" style="position:absolute;left:1481;top:1444;width:6996;height:2160" coordorigin="1481,1444" coordsize="6996,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43" o:spid="_x0000_s1068" style="position:absolute;left:1481;top:1444;width:6996;height:2160;visibility:visible;mso-wrap-style:square;v-text-anchor:top" coordsize="6996,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Pz5MMA&#10;AADbAAAADwAAAGRycy9kb3ducmV2LnhtbESPzYoCMRCE78K+Q+gFL7JmFBSZNYorynrx4OgDNJOe&#10;H006s5Oo49tvBMFjUVVfUfNlZ424UetrxwpGwwQEce50zaWC03H7NQPhA7JG45gUPMjDcvHRm2Oq&#10;3Z0PdMtCKSKEfYoKqhCaVEqfV2TRD11DHL3CtRZDlG0pdYv3CLdGjpNkKi3WHBcqbGhdUX7JrlaB&#10;mWzoct1MzHT/94tuUMjHz7lQqv/Zrb5BBOrCO/xq77SC2QieX+I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Pz5MMAAADbAAAADwAAAAAAAAAAAAAAAACYAgAAZHJzL2Rv&#10;d25yZXYueG1sUEsFBgAAAAAEAAQA9QAAAIgDAAAAAA==&#10;" path="m,1515l1749,487,3497,,5246,1947r1750,213e" filled="f" strokecolor="#974707" strokeweight="2.16pt">
                    <v:path arrowok="t" o:connecttype="custom" o:connectlocs="0,2959;1749,1931;3497,1444;5246,3391;6996,3604" o:connectangles="0,0,0,0,0"/>
                  </v:shape>
                </v:group>
                <v:group id="Group 35" o:spid="_x0000_s1069" style="position:absolute;left:3;top:3;width:9360;height:4755" coordorigin="3,3" coordsize="9360,4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41" o:spid="_x0000_s1070" style="position:absolute;left:3;top:3;width:9360;height:4755;visibility:visible;mso-wrap-style:square;v-text-anchor:top" coordsize="9360,4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iXb4A&#10;AADbAAAADwAAAGRycy9kb3ducmV2LnhtbESPwQrCMBBE74L/EFbwIpqqKKUaRQTBo1bxvDRrW202&#10;pYla/94IgsdhZt4wy3VrKvGkxpWWFYxHEQjizOqScwXn024Yg3AeWWNlmRS8ycF61e0sMdH2xUd6&#10;pj4XAcIuQQWF93UipcsKMuhGtiYO3tU2Bn2QTS51g68AN5WcRNFcGiw5LBRY07ag7J4+jIL8nF5d&#10;vNvM9oNWXwa3w+WgpVGq32s3CxCeWv8P/9p7rSCewvdL+AF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zR4l2+AAAA2wAAAA8AAAAAAAAAAAAAAAAAmAIAAGRycy9kb3ducmV2&#10;LnhtbFBLBQYAAAAABAAEAPUAAACDAwAAAAA=&#10;" path="m,4755r9360,l9360,,,,,4755xe" filled="f" strokeweight=".25pt">
                    <v:path arrowok="t" o:connecttype="custom" o:connectlocs="0,4758;9360,4758;9360,3;0,3;0,4758" o:connectangles="0,0,0,0,0"/>
                  </v:shape>
                  <v:shape id="Text Box 40" o:spid="_x0000_s1071" type="#_x0000_t202" style="position:absolute;left:165;top:227;width:9030;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2952DC" w:rsidRPr="003C42BC" w:rsidRDefault="002952DC" w:rsidP="00583EDA">
                          <w:pPr>
                            <w:spacing w:line="246" w:lineRule="exact"/>
                            <w:ind w:left="-1"/>
                            <w:jc w:val="center"/>
                            <w:rPr>
                              <w:rFonts w:asciiTheme="majorHAnsi" w:eastAsia="Microsoft Sans Serif" w:hAnsiTheme="majorHAnsi" w:cs="Microsoft Sans Serif"/>
                              <w:sz w:val="28"/>
                              <w:szCs w:val="28"/>
                            </w:rPr>
                          </w:pPr>
                          <w:r w:rsidRPr="003C42BC">
                            <w:rPr>
                              <w:rFonts w:asciiTheme="majorHAnsi" w:hAnsiTheme="majorHAnsi"/>
                              <w:b/>
                              <w:spacing w:val="1"/>
                              <w:sz w:val="28"/>
                              <w:szCs w:val="28"/>
                            </w:rPr>
                            <w:t>How</w:t>
                          </w:r>
                          <w:r w:rsidRPr="003C42BC">
                            <w:rPr>
                              <w:rFonts w:asciiTheme="majorHAnsi" w:hAnsiTheme="majorHAnsi"/>
                              <w:b/>
                              <w:spacing w:val="-15"/>
                              <w:sz w:val="28"/>
                              <w:szCs w:val="28"/>
                            </w:rPr>
                            <w:t xml:space="preserve"> </w:t>
                          </w:r>
                          <w:r w:rsidRPr="003C42BC">
                            <w:rPr>
                              <w:rFonts w:asciiTheme="majorHAnsi" w:hAnsiTheme="majorHAnsi"/>
                              <w:b/>
                              <w:spacing w:val="3"/>
                              <w:sz w:val="28"/>
                              <w:szCs w:val="28"/>
                            </w:rPr>
                            <w:t>do</w:t>
                          </w:r>
                          <w:r w:rsidRPr="003C42BC">
                            <w:rPr>
                              <w:rFonts w:asciiTheme="majorHAnsi" w:hAnsiTheme="majorHAnsi"/>
                              <w:b/>
                              <w:spacing w:val="-14"/>
                              <w:sz w:val="28"/>
                              <w:szCs w:val="28"/>
                            </w:rPr>
                            <w:t xml:space="preserve"> </w:t>
                          </w:r>
                          <w:r w:rsidRPr="003C42BC">
                            <w:rPr>
                              <w:rFonts w:asciiTheme="majorHAnsi" w:hAnsiTheme="majorHAnsi"/>
                              <w:b/>
                              <w:sz w:val="28"/>
                              <w:szCs w:val="28"/>
                            </w:rPr>
                            <w:t>employers</w:t>
                          </w:r>
                          <w:r w:rsidRPr="003C42BC">
                            <w:rPr>
                              <w:rFonts w:asciiTheme="majorHAnsi" w:hAnsiTheme="majorHAnsi"/>
                              <w:b/>
                              <w:spacing w:val="-14"/>
                              <w:sz w:val="28"/>
                              <w:szCs w:val="28"/>
                            </w:rPr>
                            <w:t xml:space="preserve"> </w:t>
                          </w:r>
                          <w:r w:rsidRPr="003C42BC">
                            <w:rPr>
                              <w:rFonts w:asciiTheme="majorHAnsi" w:hAnsiTheme="majorHAnsi"/>
                              <w:b/>
                              <w:spacing w:val="1"/>
                              <w:sz w:val="28"/>
                              <w:szCs w:val="28"/>
                            </w:rPr>
                            <w:t>feel</w:t>
                          </w:r>
                          <w:r w:rsidRPr="003C42BC">
                            <w:rPr>
                              <w:rFonts w:asciiTheme="majorHAnsi" w:hAnsiTheme="majorHAnsi"/>
                              <w:b/>
                              <w:spacing w:val="-17"/>
                              <w:sz w:val="28"/>
                              <w:szCs w:val="28"/>
                            </w:rPr>
                            <w:t xml:space="preserve"> </w:t>
                          </w:r>
                          <w:r w:rsidRPr="003C42BC">
                            <w:rPr>
                              <w:rFonts w:asciiTheme="majorHAnsi" w:hAnsiTheme="majorHAnsi"/>
                              <w:b/>
                              <w:spacing w:val="1"/>
                              <w:sz w:val="28"/>
                              <w:szCs w:val="28"/>
                            </w:rPr>
                            <w:t>about</w:t>
                          </w:r>
                          <w:r w:rsidRPr="003C42BC">
                            <w:rPr>
                              <w:rFonts w:asciiTheme="majorHAnsi" w:hAnsiTheme="majorHAnsi"/>
                              <w:b/>
                              <w:spacing w:val="-16"/>
                              <w:sz w:val="28"/>
                              <w:szCs w:val="28"/>
                            </w:rPr>
                            <w:t xml:space="preserve"> </w:t>
                          </w:r>
                          <w:r w:rsidRPr="003C42BC">
                            <w:rPr>
                              <w:rFonts w:asciiTheme="majorHAnsi" w:hAnsiTheme="majorHAnsi"/>
                              <w:b/>
                              <w:spacing w:val="2"/>
                              <w:sz w:val="28"/>
                              <w:szCs w:val="28"/>
                            </w:rPr>
                            <w:t>the</w:t>
                          </w:r>
                          <w:r w:rsidRPr="003C42BC">
                            <w:rPr>
                              <w:rFonts w:asciiTheme="majorHAnsi" w:hAnsiTheme="majorHAnsi"/>
                              <w:b/>
                              <w:spacing w:val="-16"/>
                              <w:sz w:val="28"/>
                              <w:szCs w:val="28"/>
                            </w:rPr>
                            <w:t xml:space="preserve"> </w:t>
                          </w:r>
                          <w:r w:rsidRPr="003C42BC">
                            <w:rPr>
                              <w:rFonts w:asciiTheme="majorHAnsi" w:hAnsiTheme="majorHAnsi"/>
                              <w:b/>
                              <w:sz w:val="28"/>
                              <w:szCs w:val="28"/>
                            </w:rPr>
                            <w:t>employability</w:t>
                          </w:r>
                          <w:r w:rsidRPr="003C42BC">
                            <w:rPr>
                              <w:rFonts w:asciiTheme="majorHAnsi" w:hAnsiTheme="majorHAnsi"/>
                              <w:b/>
                              <w:spacing w:val="-14"/>
                              <w:sz w:val="28"/>
                              <w:szCs w:val="28"/>
                            </w:rPr>
                            <w:t xml:space="preserve"> </w:t>
                          </w:r>
                          <w:r w:rsidRPr="003C42BC">
                            <w:rPr>
                              <w:rFonts w:asciiTheme="majorHAnsi" w:hAnsiTheme="majorHAnsi"/>
                              <w:b/>
                              <w:spacing w:val="2"/>
                              <w:sz w:val="28"/>
                              <w:szCs w:val="28"/>
                            </w:rPr>
                            <w:t>of</w:t>
                          </w:r>
                          <w:r w:rsidRPr="003C42BC">
                            <w:rPr>
                              <w:rFonts w:asciiTheme="majorHAnsi" w:hAnsiTheme="majorHAnsi"/>
                              <w:b/>
                              <w:spacing w:val="-14"/>
                              <w:sz w:val="28"/>
                              <w:szCs w:val="28"/>
                            </w:rPr>
                            <w:t xml:space="preserve"> </w:t>
                          </w:r>
                          <w:r w:rsidRPr="003C42BC">
                            <w:rPr>
                              <w:rFonts w:asciiTheme="majorHAnsi" w:hAnsiTheme="majorHAnsi"/>
                              <w:b/>
                              <w:sz w:val="28"/>
                              <w:szCs w:val="28"/>
                            </w:rPr>
                            <w:t>individuals</w:t>
                          </w:r>
                          <w:r w:rsidRPr="003C42BC">
                            <w:rPr>
                              <w:rFonts w:asciiTheme="majorHAnsi" w:hAnsiTheme="majorHAnsi"/>
                              <w:b/>
                              <w:spacing w:val="-17"/>
                              <w:sz w:val="28"/>
                              <w:szCs w:val="28"/>
                            </w:rPr>
                            <w:t xml:space="preserve"> </w:t>
                          </w:r>
                          <w:proofErr w:type="gramStart"/>
                          <w:r w:rsidRPr="003C42BC">
                            <w:rPr>
                              <w:rFonts w:asciiTheme="majorHAnsi" w:hAnsiTheme="majorHAnsi"/>
                              <w:b/>
                              <w:spacing w:val="1"/>
                              <w:sz w:val="28"/>
                              <w:szCs w:val="28"/>
                            </w:rPr>
                            <w:t>with</w:t>
                          </w:r>
                          <w:proofErr w:type="gramEnd"/>
                          <w:r w:rsidRPr="003C42BC">
                            <w:rPr>
                              <w:rFonts w:asciiTheme="majorHAnsi" w:hAnsiTheme="majorHAnsi"/>
                              <w:b/>
                              <w:w w:val="99"/>
                              <w:sz w:val="28"/>
                              <w:szCs w:val="28"/>
                            </w:rPr>
                            <w:t xml:space="preserve"> </w:t>
                          </w:r>
                        </w:p>
                        <w:p w:rsidR="002952DC" w:rsidRPr="003C42BC" w:rsidRDefault="002952DC" w:rsidP="00583EDA">
                          <w:pPr>
                            <w:spacing w:line="266" w:lineRule="exact"/>
                            <w:ind w:left="1"/>
                            <w:jc w:val="center"/>
                            <w:rPr>
                              <w:rFonts w:asciiTheme="majorHAnsi" w:eastAsia="Microsoft Sans Serif" w:hAnsiTheme="majorHAnsi" w:cs="Microsoft Sans Serif"/>
                              <w:sz w:val="28"/>
                              <w:szCs w:val="28"/>
                            </w:rPr>
                          </w:pPr>
                          <w:proofErr w:type="gramStart"/>
                          <w:r w:rsidRPr="003C42BC">
                            <w:rPr>
                              <w:rFonts w:asciiTheme="majorHAnsi" w:hAnsiTheme="majorHAnsi"/>
                              <w:b/>
                              <w:sz w:val="28"/>
                              <w:szCs w:val="28"/>
                            </w:rPr>
                            <w:t>disabilities</w:t>
                          </w:r>
                          <w:proofErr w:type="gramEnd"/>
                          <w:r w:rsidRPr="003C42BC">
                            <w:rPr>
                              <w:rFonts w:asciiTheme="majorHAnsi" w:hAnsiTheme="majorHAnsi"/>
                              <w:b/>
                              <w:sz w:val="28"/>
                              <w:szCs w:val="28"/>
                            </w:rPr>
                            <w:t>?</w:t>
                          </w:r>
                          <w:r w:rsidRPr="003C42BC">
                            <w:rPr>
                              <w:rFonts w:asciiTheme="majorHAnsi" w:hAnsiTheme="majorHAnsi"/>
                              <w:b/>
                              <w:spacing w:val="-13"/>
                              <w:sz w:val="28"/>
                              <w:szCs w:val="28"/>
                            </w:rPr>
                            <w:t xml:space="preserve"> </w:t>
                          </w:r>
                        </w:p>
                      </w:txbxContent>
                    </v:textbox>
                  </v:shape>
                  <v:shape id="Text Box 39" o:spid="_x0000_s1072" type="#_x0000_t202" style="position:absolute;left:33;top:1081;width:401;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2952DC" w:rsidRDefault="002952DC" w:rsidP="00583EDA">
                          <w:pPr>
                            <w:spacing w:line="204" w:lineRule="exact"/>
                            <w:jc w:val="center"/>
                            <w:rPr>
                              <w:rFonts w:ascii="Microsoft Sans Serif" w:eastAsia="Microsoft Sans Serif" w:hAnsi="Microsoft Sans Serif" w:cs="Microsoft Sans Serif"/>
                              <w:sz w:val="20"/>
                              <w:szCs w:val="20"/>
                            </w:rPr>
                          </w:pPr>
                          <w:r>
                            <w:rPr>
                              <w:rFonts w:ascii="Microsoft Sans Serif"/>
                              <w:w w:val="95"/>
                              <w:sz w:val="20"/>
                            </w:rPr>
                            <w:t>50%</w:t>
                          </w:r>
                        </w:p>
                        <w:p w:rsidR="002952DC" w:rsidRDefault="002952DC" w:rsidP="00583EDA">
                          <w:pPr>
                            <w:spacing w:before="22"/>
                            <w:jc w:val="center"/>
                            <w:rPr>
                              <w:rFonts w:ascii="Microsoft Sans Serif" w:eastAsia="Microsoft Sans Serif" w:hAnsi="Microsoft Sans Serif" w:cs="Microsoft Sans Serif"/>
                              <w:sz w:val="20"/>
                              <w:szCs w:val="20"/>
                            </w:rPr>
                          </w:pPr>
                          <w:r>
                            <w:rPr>
                              <w:rFonts w:ascii="Microsoft Sans Serif"/>
                              <w:w w:val="95"/>
                              <w:sz w:val="20"/>
                            </w:rPr>
                            <w:t>45%</w:t>
                          </w:r>
                        </w:p>
                        <w:p w:rsidR="002952DC" w:rsidRDefault="002952DC" w:rsidP="00583EDA">
                          <w:pPr>
                            <w:spacing w:before="21"/>
                            <w:jc w:val="center"/>
                            <w:rPr>
                              <w:rFonts w:ascii="Microsoft Sans Serif" w:eastAsia="Microsoft Sans Serif" w:hAnsi="Microsoft Sans Serif" w:cs="Microsoft Sans Serif"/>
                              <w:sz w:val="20"/>
                              <w:szCs w:val="20"/>
                            </w:rPr>
                          </w:pPr>
                          <w:r>
                            <w:rPr>
                              <w:rFonts w:ascii="Microsoft Sans Serif"/>
                              <w:w w:val="95"/>
                              <w:sz w:val="20"/>
                            </w:rPr>
                            <w:t>40%</w:t>
                          </w:r>
                        </w:p>
                        <w:p w:rsidR="002952DC" w:rsidRDefault="002952DC" w:rsidP="00583EDA">
                          <w:pPr>
                            <w:spacing w:before="22"/>
                            <w:jc w:val="center"/>
                            <w:rPr>
                              <w:rFonts w:ascii="Microsoft Sans Serif" w:eastAsia="Microsoft Sans Serif" w:hAnsi="Microsoft Sans Serif" w:cs="Microsoft Sans Serif"/>
                              <w:sz w:val="20"/>
                              <w:szCs w:val="20"/>
                            </w:rPr>
                          </w:pPr>
                          <w:r>
                            <w:rPr>
                              <w:rFonts w:ascii="Microsoft Sans Serif"/>
                              <w:w w:val="95"/>
                              <w:sz w:val="20"/>
                            </w:rPr>
                            <w:t>35%</w:t>
                          </w:r>
                        </w:p>
                        <w:p w:rsidR="002952DC" w:rsidRDefault="002952DC" w:rsidP="00583EDA">
                          <w:pPr>
                            <w:spacing w:before="22"/>
                            <w:jc w:val="center"/>
                            <w:rPr>
                              <w:rFonts w:ascii="Microsoft Sans Serif" w:eastAsia="Microsoft Sans Serif" w:hAnsi="Microsoft Sans Serif" w:cs="Microsoft Sans Serif"/>
                              <w:sz w:val="20"/>
                              <w:szCs w:val="20"/>
                            </w:rPr>
                          </w:pPr>
                          <w:r>
                            <w:rPr>
                              <w:rFonts w:ascii="Microsoft Sans Serif"/>
                              <w:w w:val="95"/>
                              <w:sz w:val="20"/>
                            </w:rPr>
                            <w:t>30%</w:t>
                          </w:r>
                        </w:p>
                        <w:p w:rsidR="002952DC" w:rsidRDefault="002952DC" w:rsidP="00583EDA">
                          <w:pPr>
                            <w:spacing w:before="22"/>
                            <w:jc w:val="center"/>
                            <w:rPr>
                              <w:rFonts w:ascii="Microsoft Sans Serif" w:eastAsia="Microsoft Sans Serif" w:hAnsi="Microsoft Sans Serif" w:cs="Microsoft Sans Serif"/>
                              <w:sz w:val="20"/>
                              <w:szCs w:val="20"/>
                            </w:rPr>
                          </w:pPr>
                          <w:r>
                            <w:rPr>
                              <w:rFonts w:ascii="Microsoft Sans Serif"/>
                              <w:w w:val="95"/>
                              <w:sz w:val="20"/>
                            </w:rPr>
                            <w:t>25%</w:t>
                          </w:r>
                        </w:p>
                        <w:p w:rsidR="002952DC" w:rsidRDefault="002952DC" w:rsidP="00583EDA">
                          <w:pPr>
                            <w:spacing w:before="22"/>
                            <w:jc w:val="center"/>
                            <w:rPr>
                              <w:rFonts w:ascii="Microsoft Sans Serif" w:eastAsia="Microsoft Sans Serif" w:hAnsi="Microsoft Sans Serif" w:cs="Microsoft Sans Serif"/>
                              <w:sz w:val="20"/>
                              <w:szCs w:val="20"/>
                            </w:rPr>
                          </w:pPr>
                          <w:r>
                            <w:rPr>
                              <w:rFonts w:ascii="Microsoft Sans Serif"/>
                              <w:w w:val="95"/>
                              <w:sz w:val="20"/>
                            </w:rPr>
                            <w:t>20%</w:t>
                          </w:r>
                        </w:p>
                        <w:p w:rsidR="002952DC" w:rsidRDefault="002952DC" w:rsidP="00583EDA">
                          <w:pPr>
                            <w:spacing w:before="22"/>
                            <w:jc w:val="center"/>
                            <w:rPr>
                              <w:rFonts w:ascii="Microsoft Sans Serif" w:eastAsia="Microsoft Sans Serif" w:hAnsi="Microsoft Sans Serif" w:cs="Microsoft Sans Serif"/>
                              <w:sz w:val="20"/>
                              <w:szCs w:val="20"/>
                            </w:rPr>
                          </w:pPr>
                          <w:r>
                            <w:rPr>
                              <w:rFonts w:ascii="Microsoft Sans Serif"/>
                              <w:w w:val="95"/>
                              <w:sz w:val="20"/>
                            </w:rPr>
                            <w:t>15%</w:t>
                          </w:r>
                        </w:p>
                        <w:p w:rsidR="002952DC" w:rsidRDefault="002952DC" w:rsidP="00583EDA">
                          <w:pPr>
                            <w:spacing w:before="22"/>
                            <w:jc w:val="center"/>
                            <w:rPr>
                              <w:rFonts w:ascii="Microsoft Sans Serif" w:eastAsia="Microsoft Sans Serif" w:hAnsi="Microsoft Sans Serif" w:cs="Microsoft Sans Serif"/>
                              <w:sz w:val="20"/>
                              <w:szCs w:val="20"/>
                            </w:rPr>
                          </w:pPr>
                          <w:r>
                            <w:rPr>
                              <w:rFonts w:ascii="Microsoft Sans Serif"/>
                              <w:w w:val="95"/>
                              <w:sz w:val="20"/>
                            </w:rPr>
                            <w:t>10%</w:t>
                          </w:r>
                        </w:p>
                        <w:p w:rsidR="002952DC" w:rsidRDefault="002952DC" w:rsidP="00583EDA">
                          <w:pPr>
                            <w:spacing w:before="21"/>
                            <w:ind w:left="109"/>
                            <w:jc w:val="center"/>
                            <w:rPr>
                              <w:rFonts w:ascii="Microsoft Sans Serif" w:eastAsia="Microsoft Sans Serif" w:hAnsi="Microsoft Sans Serif" w:cs="Microsoft Sans Serif"/>
                              <w:sz w:val="20"/>
                              <w:szCs w:val="20"/>
                            </w:rPr>
                          </w:pPr>
                          <w:r>
                            <w:rPr>
                              <w:rFonts w:ascii="Microsoft Sans Serif"/>
                              <w:spacing w:val="-1"/>
                              <w:w w:val="95"/>
                              <w:sz w:val="20"/>
                            </w:rPr>
                            <w:t>5%</w:t>
                          </w:r>
                        </w:p>
                        <w:p w:rsidR="002952DC" w:rsidRDefault="002952DC" w:rsidP="00583EDA">
                          <w:pPr>
                            <w:spacing w:before="22" w:line="221" w:lineRule="exact"/>
                            <w:ind w:left="109"/>
                            <w:jc w:val="center"/>
                            <w:rPr>
                              <w:rFonts w:ascii="Microsoft Sans Serif" w:eastAsia="Microsoft Sans Serif" w:hAnsi="Microsoft Sans Serif" w:cs="Microsoft Sans Serif"/>
                              <w:sz w:val="20"/>
                              <w:szCs w:val="20"/>
                            </w:rPr>
                          </w:pPr>
                          <w:r>
                            <w:rPr>
                              <w:rFonts w:ascii="Microsoft Sans Serif"/>
                              <w:spacing w:val="-1"/>
                              <w:w w:val="95"/>
                              <w:sz w:val="20"/>
                            </w:rPr>
                            <w:t>0%</w:t>
                          </w:r>
                        </w:p>
                      </w:txbxContent>
                    </v:textbox>
                  </v:shape>
                  <v:shape id="Text Box 38" o:spid="_x0000_s1073" type="#_x0000_t202" style="position:absolute;left:686;top:3806;width:5053;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2952DC" w:rsidRDefault="002952DC" w:rsidP="00583EDA">
                          <w:pPr>
                            <w:tabs>
                              <w:tab w:val="left" w:pos="1832"/>
                              <w:tab w:val="left" w:pos="3536"/>
                            </w:tabs>
                            <w:spacing w:line="204" w:lineRule="exact"/>
                            <w:ind w:left="223" w:hanging="224"/>
                            <w:rPr>
                              <w:rFonts w:ascii="Microsoft Sans Serif" w:eastAsia="Microsoft Sans Serif" w:hAnsi="Microsoft Sans Serif" w:cs="Microsoft Sans Serif"/>
                              <w:sz w:val="20"/>
                              <w:szCs w:val="20"/>
                            </w:rPr>
                          </w:pPr>
                          <w:r>
                            <w:rPr>
                              <w:rFonts w:ascii="Microsoft Sans Serif"/>
                              <w:sz w:val="20"/>
                            </w:rPr>
                            <w:t>All</w:t>
                          </w:r>
                          <w:r>
                            <w:rPr>
                              <w:rFonts w:ascii="Microsoft Sans Serif"/>
                              <w:spacing w:val="-8"/>
                              <w:sz w:val="20"/>
                            </w:rPr>
                            <w:t xml:space="preserve"> </w:t>
                          </w:r>
                          <w:r>
                            <w:rPr>
                              <w:rFonts w:ascii="Microsoft Sans Serif"/>
                              <w:spacing w:val="-1"/>
                              <w:sz w:val="20"/>
                            </w:rPr>
                            <w:t>individuals</w:t>
                          </w:r>
                          <w:r>
                            <w:rPr>
                              <w:rFonts w:ascii="Microsoft Sans Serif"/>
                              <w:spacing w:val="-8"/>
                              <w:sz w:val="20"/>
                            </w:rPr>
                            <w:t xml:space="preserve"> </w:t>
                          </w:r>
                          <w:r>
                            <w:rPr>
                              <w:rFonts w:ascii="Microsoft Sans Serif"/>
                              <w:spacing w:val="-1"/>
                              <w:sz w:val="20"/>
                            </w:rPr>
                            <w:t>can</w:t>
                          </w:r>
                          <w:r>
                            <w:rPr>
                              <w:rFonts w:ascii="Microsoft Sans Serif"/>
                              <w:spacing w:val="-1"/>
                              <w:sz w:val="20"/>
                            </w:rPr>
                            <w:tab/>
                          </w:r>
                          <w:proofErr w:type="gramStart"/>
                          <w:r>
                            <w:rPr>
                              <w:rFonts w:ascii="Microsoft Sans Serif"/>
                              <w:sz w:val="20"/>
                            </w:rPr>
                            <w:t>Most</w:t>
                          </w:r>
                          <w:proofErr w:type="gramEnd"/>
                          <w:r>
                            <w:rPr>
                              <w:rFonts w:ascii="Microsoft Sans Serif"/>
                              <w:spacing w:val="-15"/>
                              <w:sz w:val="20"/>
                            </w:rPr>
                            <w:t xml:space="preserve"> </w:t>
                          </w:r>
                          <w:r>
                            <w:rPr>
                              <w:rFonts w:ascii="Microsoft Sans Serif"/>
                              <w:spacing w:val="-1"/>
                              <w:sz w:val="20"/>
                            </w:rPr>
                            <w:t>individuals</w:t>
                          </w:r>
                          <w:r>
                            <w:rPr>
                              <w:rFonts w:ascii="Microsoft Sans Serif"/>
                              <w:spacing w:val="-1"/>
                              <w:sz w:val="20"/>
                            </w:rPr>
                            <w:tab/>
                          </w:r>
                          <w:r>
                            <w:rPr>
                              <w:rFonts w:ascii="Microsoft Sans Serif"/>
                              <w:sz w:val="20"/>
                            </w:rPr>
                            <w:t>Some</w:t>
                          </w:r>
                          <w:r>
                            <w:rPr>
                              <w:rFonts w:ascii="Microsoft Sans Serif"/>
                              <w:spacing w:val="-15"/>
                              <w:sz w:val="20"/>
                            </w:rPr>
                            <w:t xml:space="preserve"> </w:t>
                          </w:r>
                          <w:r>
                            <w:rPr>
                              <w:rFonts w:ascii="Microsoft Sans Serif"/>
                              <w:spacing w:val="-1"/>
                              <w:sz w:val="20"/>
                            </w:rPr>
                            <w:t>individuals</w:t>
                          </w:r>
                        </w:p>
                        <w:p w:rsidR="002952DC" w:rsidRDefault="002952DC" w:rsidP="00583EDA">
                          <w:pPr>
                            <w:tabs>
                              <w:tab w:val="left" w:pos="1784"/>
                              <w:tab w:val="left" w:pos="1967"/>
                              <w:tab w:val="left" w:pos="3534"/>
                              <w:tab w:val="left" w:pos="3716"/>
                            </w:tabs>
                            <w:ind w:left="218" w:firstLine="4"/>
                            <w:rPr>
                              <w:rFonts w:ascii="Microsoft Sans Serif" w:eastAsia="Microsoft Sans Serif" w:hAnsi="Microsoft Sans Serif" w:cs="Microsoft Sans Serif"/>
                              <w:sz w:val="20"/>
                              <w:szCs w:val="20"/>
                            </w:rPr>
                          </w:pPr>
                          <w:proofErr w:type="gramStart"/>
                          <w:r>
                            <w:rPr>
                              <w:rFonts w:ascii="Microsoft Sans Serif"/>
                              <w:sz w:val="20"/>
                            </w:rPr>
                            <w:t>be</w:t>
                          </w:r>
                          <w:proofErr w:type="gramEnd"/>
                          <w:r>
                            <w:rPr>
                              <w:rFonts w:ascii="Microsoft Sans Serif"/>
                              <w:spacing w:val="-12"/>
                              <w:sz w:val="20"/>
                            </w:rPr>
                            <w:t xml:space="preserve"> </w:t>
                          </w:r>
                          <w:r>
                            <w:rPr>
                              <w:rFonts w:ascii="Microsoft Sans Serif"/>
                              <w:spacing w:val="-1"/>
                              <w:sz w:val="20"/>
                            </w:rPr>
                            <w:t>employed</w:t>
                          </w:r>
                          <w:r>
                            <w:rPr>
                              <w:rFonts w:ascii="Microsoft Sans Serif"/>
                              <w:spacing w:val="-1"/>
                              <w:sz w:val="20"/>
                            </w:rPr>
                            <w:tab/>
                            <w:t>can</w:t>
                          </w:r>
                          <w:r>
                            <w:rPr>
                              <w:rFonts w:ascii="Microsoft Sans Serif"/>
                              <w:spacing w:val="-8"/>
                              <w:sz w:val="20"/>
                            </w:rPr>
                            <w:t xml:space="preserve"> </w:t>
                          </w:r>
                          <w:r>
                            <w:rPr>
                              <w:rFonts w:ascii="Microsoft Sans Serif"/>
                              <w:sz w:val="20"/>
                            </w:rPr>
                            <w:t>be</w:t>
                          </w:r>
                          <w:r>
                            <w:rPr>
                              <w:rFonts w:ascii="Microsoft Sans Serif"/>
                              <w:spacing w:val="-8"/>
                              <w:sz w:val="20"/>
                            </w:rPr>
                            <w:t xml:space="preserve"> </w:t>
                          </w:r>
                          <w:r>
                            <w:rPr>
                              <w:rFonts w:ascii="Microsoft Sans Serif"/>
                              <w:sz w:val="20"/>
                            </w:rPr>
                            <w:t>employed</w:t>
                          </w:r>
                          <w:r>
                            <w:rPr>
                              <w:rFonts w:ascii="Microsoft Sans Serif"/>
                              <w:sz w:val="20"/>
                            </w:rPr>
                            <w:tab/>
                          </w:r>
                          <w:r>
                            <w:rPr>
                              <w:rFonts w:ascii="Microsoft Sans Serif"/>
                              <w:spacing w:val="-1"/>
                              <w:sz w:val="20"/>
                            </w:rPr>
                            <w:t>can</w:t>
                          </w:r>
                          <w:r>
                            <w:rPr>
                              <w:rFonts w:ascii="Microsoft Sans Serif"/>
                              <w:spacing w:val="-8"/>
                              <w:sz w:val="20"/>
                            </w:rPr>
                            <w:t xml:space="preserve"> </w:t>
                          </w:r>
                          <w:r>
                            <w:rPr>
                              <w:rFonts w:ascii="Microsoft Sans Serif"/>
                              <w:sz w:val="20"/>
                            </w:rPr>
                            <w:t>be</w:t>
                          </w:r>
                          <w:r>
                            <w:rPr>
                              <w:rFonts w:ascii="Microsoft Sans Serif"/>
                              <w:spacing w:val="-8"/>
                              <w:sz w:val="20"/>
                            </w:rPr>
                            <w:t xml:space="preserve"> </w:t>
                          </w:r>
                          <w:r>
                            <w:rPr>
                              <w:rFonts w:ascii="Microsoft Sans Serif"/>
                              <w:sz w:val="20"/>
                            </w:rPr>
                            <w:t>employed</w:t>
                          </w:r>
                          <w:r>
                            <w:rPr>
                              <w:rFonts w:ascii="Microsoft Sans Serif"/>
                              <w:spacing w:val="29"/>
                              <w:w w:val="99"/>
                              <w:sz w:val="20"/>
                            </w:rPr>
                            <w:t xml:space="preserve"> </w:t>
                          </w:r>
                          <w:r>
                            <w:rPr>
                              <w:rFonts w:ascii="Microsoft Sans Serif"/>
                              <w:spacing w:val="-1"/>
                              <w:sz w:val="20"/>
                            </w:rPr>
                            <w:t>regardless</w:t>
                          </w:r>
                          <w:r>
                            <w:rPr>
                              <w:rFonts w:ascii="Microsoft Sans Serif"/>
                              <w:spacing w:val="-12"/>
                              <w:sz w:val="20"/>
                            </w:rPr>
                            <w:t xml:space="preserve"> </w:t>
                          </w:r>
                          <w:r>
                            <w:rPr>
                              <w:rFonts w:ascii="Microsoft Sans Serif"/>
                              <w:sz w:val="20"/>
                            </w:rPr>
                            <w:t>of</w:t>
                          </w:r>
                          <w:r>
                            <w:rPr>
                              <w:rFonts w:ascii="Microsoft Sans Serif"/>
                              <w:sz w:val="20"/>
                            </w:rPr>
                            <w:tab/>
                          </w:r>
                          <w:r>
                            <w:rPr>
                              <w:rFonts w:ascii="Microsoft Sans Serif"/>
                              <w:sz w:val="20"/>
                            </w:rPr>
                            <w:tab/>
                          </w:r>
                          <w:r>
                            <w:rPr>
                              <w:rFonts w:ascii="Microsoft Sans Serif"/>
                              <w:spacing w:val="-1"/>
                              <w:sz w:val="20"/>
                            </w:rPr>
                            <w:t>regardless</w:t>
                          </w:r>
                          <w:r>
                            <w:rPr>
                              <w:rFonts w:ascii="Microsoft Sans Serif"/>
                              <w:spacing w:val="-12"/>
                              <w:sz w:val="20"/>
                            </w:rPr>
                            <w:t xml:space="preserve"> </w:t>
                          </w:r>
                          <w:r>
                            <w:rPr>
                              <w:rFonts w:ascii="Microsoft Sans Serif"/>
                              <w:sz w:val="20"/>
                            </w:rPr>
                            <w:t>of</w:t>
                          </w:r>
                          <w:r>
                            <w:rPr>
                              <w:rFonts w:ascii="Microsoft Sans Serif"/>
                              <w:sz w:val="20"/>
                            </w:rPr>
                            <w:tab/>
                          </w:r>
                          <w:r>
                            <w:rPr>
                              <w:rFonts w:ascii="Microsoft Sans Serif"/>
                              <w:sz w:val="20"/>
                            </w:rPr>
                            <w:tab/>
                          </w:r>
                          <w:r>
                            <w:rPr>
                              <w:rFonts w:ascii="Microsoft Sans Serif"/>
                              <w:spacing w:val="-1"/>
                              <w:sz w:val="20"/>
                            </w:rPr>
                            <w:t>regardless</w:t>
                          </w:r>
                          <w:r>
                            <w:rPr>
                              <w:rFonts w:ascii="Microsoft Sans Serif"/>
                              <w:spacing w:val="-11"/>
                              <w:sz w:val="20"/>
                            </w:rPr>
                            <w:t xml:space="preserve"> </w:t>
                          </w:r>
                          <w:r>
                            <w:rPr>
                              <w:rFonts w:ascii="Microsoft Sans Serif"/>
                              <w:sz w:val="20"/>
                            </w:rPr>
                            <w:t>of</w:t>
                          </w:r>
                        </w:p>
                        <w:p w:rsidR="002952DC" w:rsidRDefault="002952DC" w:rsidP="00583EDA">
                          <w:pPr>
                            <w:tabs>
                              <w:tab w:val="left" w:pos="2159"/>
                              <w:tab w:val="left" w:pos="3908"/>
                            </w:tabs>
                            <w:spacing w:line="220" w:lineRule="exact"/>
                            <w:ind w:left="410"/>
                            <w:rPr>
                              <w:rFonts w:ascii="Microsoft Sans Serif" w:eastAsia="Microsoft Sans Serif" w:hAnsi="Microsoft Sans Serif" w:cs="Microsoft Sans Serif"/>
                              <w:sz w:val="20"/>
                              <w:szCs w:val="20"/>
                            </w:rPr>
                          </w:pPr>
                          <w:proofErr w:type="gramStart"/>
                          <w:r>
                            <w:rPr>
                              <w:rFonts w:ascii="Microsoft Sans Serif"/>
                              <w:spacing w:val="-1"/>
                              <w:w w:val="95"/>
                              <w:sz w:val="20"/>
                            </w:rPr>
                            <w:t>disability</w:t>
                          </w:r>
                          <w:proofErr w:type="gramEnd"/>
                          <w:r>
                            <w:rPr>
                              <w:rFonts w:ascii="Microsoft Sans Serif"/>
                              <w:spacing w:val="-1"/>
                              <w:w w:val="95"/>
                              <w:sz w:val="20"/>
                            </w:rPr>
                            <w:tab/>
                          </w:r>
                          <w:proofErr w:type="spellStart"/>
                          <w:r>
                            <w:rPr>
                              <w:rFonts w:ascii="Microsoft Sans Serif"/>
                              <w:spacing w:val="-1"/>
                              <w:w w:val="95"/>
                              <w:sz w:val="20"/>
                            </w:rPr>
                            <w:t>disability</w:t>
                          </w:r>
                          <w:proofErr w:type="spellEnd"/>
                          <w:r>
                            <w:rPr>
                              <w:rFonts w:ascii="Microsoft Sans Serif"/>
                              <w:spacing w:val="-1"/>
                              <w:w w:val="95"/>
                              <w:sz w:val="20"/>
                            </w:rPr>
                            <w:tab/>
                          </w:r>
                          <w:proofErr w:type="spellStart"/>
                          <w:r>
                            <w:rPr>
                              <w:rFonts w:ascii="Microsoft Sans Serif"/>
                              <w:spacing w:val="-1"/>
                              <w:sz w:val="20"/>
                            </w:rPr>
                            <w:t>disability</w:t>
                          </w:r>
                          <w:proofErr w:type="spellEnd"/>
                        </w:p>
                      </w:txbxContent>
                    </v:textbox>
                  </v:shape>
                  <v:shape id="Text Box 37" o:spid="_x0000_s1074" type="#_x0000_t202" style="position:absolute;left:5939;top:3806;width:1579;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2952DC" w:rsidRDefault="002952DC" w:rsidP="00583EDA">
                          <w:pPr>
                            <w:spacing w:line="204" w:lineRule="exact"/>
                            <w:ind w:right="1"/>
                            <w:jc w:val="center"/>
                            <w:rPr>
                              <w:rFonts w:ascii="Microsoft Sans Serif" w:eastAsia="Microsoft Sans Serif" w:hAnsi="Microsoft Sans Serif" w:cs="Microsoft Sans Serif"/>
                              <w:sz w:val="20"/>
                              <w:szCs w:val="20"/>
                            </w:rPr>
                          </w:pPr>
                          <w:r>
                            <w:rPr>
                              <w:rFonts w:ascii="Microsoft Sans Serif"/>
                              <w:spacing w:val="-1"/>
                              <w:sz w:val="20"/>
                            </w:rPr>
                            <w:t>Very</w:t>
                          </w:r>
                          <w:r>
                            <w:rPr>
                              <w:rFonts w:ascii="Microsoft Sans Serif"/>
                              <w:spacing w:val="-8"/>
                              <w:sz w:val="20"/>
                            </w:rPr>
                            <w:t xml:space="preserve"> </w:t>
                          </w:r>
                          <w:r>
                            <w:rPr>
                              <w:rFonts w:ascii="Microsoft Sans Serif"/>
                              <w:spacing w:val="-1"/>
                              <w:sz w:val="20"/>
                            </w:rPr>
                            <w:t>few</w:t>
                          </w:r>
                        </w:p>
                        <w:p w:rsidR="002952DC" w:rsidRDefault="002952DC" w:rsidP="00583EDA">
                          <w:pPr>
                            <w:ind w:left="-1" w:hanging="2"/>
                            <w:jc w:val="center"/>
                            <w:rPr>
                              <w:rFonts w:ascii="Microsoft Sans Serif" w:eastAsia="Microsoft Sans Serif" w:hAnsi="Microsoft Sans Serif" w:cs="Microsoft Sans Serif"/>
                              <w:sz w:val="20"/>
                              <w:szCs w:val="20"/>
                            </w:rPr>
                          </w:pPr>
                          <w:proofErr w:type="gramStart"/>
                          <w:r>
                            <w:rPr>
                              <w:rFonts w:ascii="Microsoft Sans Serif"/>
                              <w:sz w:val="20"/>
                            </w:rPr>
                            <w:t>individuals</w:t>
                          </w:r>
                          <w:proofErr w:type="gramEnd"/>
                          <w:r>
                            <w:rPr>
                              <w:rFonts w:ascii="Microsoft Sans Serif"/>
                              <w:spacing w:val="-14"/>
                              <w:sz w:val="20"/>
                            </w:rPr>
                            <w:t xml:space="preserve"> </w:t>
                          </w:r>
                          <w:r>
                            <w:rPr>
                              <w:rFonts w:ascii="Microsoft Sans Serif"/>
                              <w:sz w:val="20"/>
                            </w:rPr>
                            <w:t>with</w:t>
                          </w:r>
                          <w:r>
                            <w:rPr>
                              <w:rFonts w:ascii="Microsoft Sans Serif"/>
                              <w:w w:val="99"/>
                              <w:sz w:val="20"/>
                            </w:rPr>
                            <w:t xml:space="preserve"> </w:t>
                          </w:r>
                          <w:r>
                            <w:rPr>
                              <w:rFonts w:ascii="Microsoft Sans Serif"/>
                              <w:spacing w:val="-1"/>
                              <w:sz w:val="20"/>
                            </w:rPr>
                            <w:t>disabilities</w:t>
                          </w:r>
                          <w:r>
                            <w:rPr>
                              <w:rFonts w:ascii="Microsoft Sans Serif"/>
                              <w:spacing w:val="-8"/>
                              <w:sz w:val="20"/>
                            </w:rPr>
                            <w:t xml:space="preserve"> </w:t>
                          </w:r>
                          <w:r>
                            <w:rPr>
                              <w:rFonts w:ascii="Microsoft Sans Serif"/>
                              <w:spacing w:val="-1"/>
                              <w:sz w:val="20"/>
                            </w:rPr>
                            <w:t>can</w:t>
                          </w:r>
                          <w:r>
                            <w:rPr>
                              <w:rFonts w:ascii="Microsoft Sans Serif"/>
                              <w:spacing w:val="-8"/>
                              <w:sz w:val="20"/>
                            </w:rPr>
                            <w:t xml:space="preserve"> </w:t>
                          </w:r>
                          <w:r>
                            <w:rPr>
                              <w:rFonts w:ascii="Microsoft Sans Serif"/>
                              <w:sz w:val="20"/>
                            </w:rPr>
                            <w:t>be</w:t>
                          </w:r>
                          <w:r>
                            <w:rPr>
                              <w:rFonts w:ascii="Microsoft Sans Serif"/>
                              <w:spacing w:val="26"/>
                              <w:w w:val="99"/>
                              <w:sz w:val="20"/>
                            </w:rPr>
                            <w:t xml:space="preserve"> </w:t>
                          </w:r>
                          <w:r>
                            <w:rPr>
                              <w:rFonts w:ascii="Microsoft Sans Serif"/>
                              <w:spacing w:val="-1"/>
                              <w:sz w:val="20"/>
                            </w:rPr>
                            <w:t>employed</w:t>
                          </w:r>
                        </w:p>
                      </w:txbxContent>
                    </v:textbox>
                  </v:shape>
                  <v:shape id="Text Box 36" o:spid="_x0000_s1075" type="#_x0000_t202" style="position:absolute;left:7649;top:3806;width:1656;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2952DC" w:rsidRDefault="002952DC" w:rsidP="00583EDA">
                          <w:pPr>
                            <w:spacing w:line="204" w:lineRule="exact"/>
                            <w:ind w:left="43" w:hanging="44"/>
                            <w:rPr>
                              <w:rFonts w:ascii="Microsoft Sans Serif" w:eastAsia="Microsoft Sans Serif" w:hAnsi="Microsoft Sans Serif" w:cs="Microsoft Sans Serif"/>
                              <w:sz w:val="20"/>
                              <w:szCs w:val="20"/>
                            </w:rPr>
                          </w:pPr>
                          <w:r>
                            <w:rPr>
                              <w:rFonts w:ascii="Microsoft Sans Serif"/>
                              <w:sz w:val="20"/>
                            </w:rPr>
                            <w:t>No</w:t>
                          </w:r>
                          <w:r>
                            <w:rPr>
                              <w:rFonts w:ascii="Microsoft Sans Serif"/>
                              <w:spacing w:val="-9"/>
                              <w:sz w:val="20"/>
                            </w:rPr>
                            <w:t xml:space="preserve"> </w:t>
                          </w:r>
                          <w:r>
                            <w:rPr>
                              <w:rFonts w:ascii="Microsoft Sans Serif"/>
                              <w:spacing w:val="-1"/>
                              <w:sz w:val="20"/>
                            </w:rPr>
                            <w:t>individuals</w:t>
                          </w:r>
                          <w:r>
                            <w:rPr>
                              <w:rFonts w:ascii="Microsoft Sans Serif"/>
                              <w:spacing w:val="-8"/>
                              <w:sz w:val="20"/>
                            </w:rPr>
                            <w:t xml:space="preserve"> </w:t>
                          </w:r>
                          <w:r>
                            <w:rPr>
                              <w:rFonts w:ascii="Microsoft Sans Serif"/>
                              <w:sz w:val="20"/>
                            </w:rPr>
                            <w:t>with</w:t>
                          </w:r>
                        </w:p>
                        <w:p w:rsidR="002952DC" w:rsidRDefault="002952DC" w:rsidP="00583EDA">
                          <w:pPr>
                            <w:ind w:left="256" w:right="39" w:hanging="214"/>
                            <w:rPr>
                              <w:rFonts w:ascii="Microsoft Sans Serif" w:eastAsia="Microsoft Sans Serif" w:hAnsi="Microsoft Sans Serif" w:cs="Microsoft Sans Serif"/>
                              <w:sz w:val="20"/>
                              <w:szCs w:val="20"/>
                            </w:rPr>
                          </w:pPr>
                          <w:proofErr w:type="gramStart"/>
                          <w:r>
                            <w:rPr>
                              <w:rFonts w:ascii="Microsoft Sans Serif"/>
                              <w:spacing w:val="-1"/>
                              <w:sz w:val="20"/>
                            </w:rPr>
                            <w:t>disabilities</w:t>
                          </w:r>
                          <w:proofErr w:type="gramEnd"/>
                          <w:r>
                            <w:rPr>
                              <w:rFonts w:ascii="Microsoft Sans Serif"/>
                              <w:spacing w:val="-16"/>
                              <w:sz w:val="20"/>
                            </w:rPr>
                            <w:t xml:space="preserve"> </w:t>
                          </w:r>
                          <w:r>
                            <w:rPr>
                              <w:rFonts w:ascii="Microsoft Sans Serif"/>
                              <w:spacing w:val="-1"/>
                              <w:sz w:val="20"/>
                            </w:rPr>
                            <w:t>should</w:t>
                          </w:r>
                          <w:r>
                            <w:rPr>
                              <w:rFonts w:ascii="Microsoft Sans Serif"/>
                              <w:spacing w:val="32"/>
                              <w:w w:val="99"/>
                              <w:sz w:val="20"/>
                            </w:rPr>
                            <w:t xml:space="preserve"> </w:t>
                          </w:r>
                          <w:r>
                            <w:rPr>
                              <w:rFonts w:ascii="Microsoft Sans Serif"/>
                              <w:sz w:val="20"/>
                            </w:rPr>
                            <w:t>be</w:t>
                          </w:r>
                          <w:r>
                            <w:rPr>
                              <w:rFonts w:ascii="Microsoft Sans Serif"/>
                              <w:spacing w:val="-12"/>
                              <w:sz w:val="20"/>
                            </w:rPr>
                            <w:t xml:space="preserve"> </w:t>
                          </w:r>
                          <w:r>
                            <w:rPr>
                              <w:rFonts w:ascii="Microsoft Sans Serif"/>
                              <w:spacing w:val="-1"/>
                              <w:sz w:val="20"/>
                            </w:rPr>
                            <w:t>employed</w:t>
                          </w:r>
                        </w:p>
                      </w:txbxContent>
                    </v:textbox>
                  </v:shape>
                </v:group>
                <w10:anchorlock/>
              </v:group>
            </w:pict>
          </mc:Fallback>
        </mc:AlternateContent>
      </w:r>
    </w:p>
    <w:p w:rsidR="00583EDA" w:rsidRPr="007F7628" w:rsidRDefault="00583EDA" w:rsidP="00583EDA">
      <w:pPr>
        <w:pStyle w:val="BodyText"/>
        <w:ind w:left="0" w:right="173"/>
        <w:rPr>
          <w:rFonts w:asciiTheme="minorHAnsi" w:hAnsiTheme="minorHAnsi"/>
        </w:rPr>
      </w:pPr>
    </w:p>
    <w:p w:rsidR="00583EDA" w:rsidRPr="008A189C" w:rsidRDefault="00583EDA" w:rsidP="00583EDA">
      <w:pPr>
        <w:pStyle w:val="BodyText"/>
        <w:ind w:left="0" w:right="173"/>
        <w:rPr>
          <w:rFonts w:asciiTheme="minorHAnsi" w:hAnsiTheme="minorHAnsi"/>
          <w:spacing w:val="-1"/>
          <w:sz w:val="22"/>
          <w:szCs w:val="22"/>
        </w:rPr>
      </w:pPr>
      <w:r w:rsidRPr="008A189C">
        <w:rPr>
          <w:rFonts w:asciiTheme="minorHAnsi" w:hAnsiTheme="minorHAnsi"/>
          <w:sz w:val="22"/>
          <w:szCs w:val="22"/>
        </w:rPr>
        <w:t xml:space="preserve">Another concern employers shared was liability, risk and lawsuits. </w:t>
      </w:r>
      <w:r w:rsidRPr="008A189C">
        <w:rPr>
          <w:rFonts w:asciiTheme="minorHAnsi" w:hAnsiTheme="minorHAnsi"/>
          <w:spacing w:val="-1"/>
          <w:sz w:val="22"/>
          <w:szCs w:val="22"/>
        </w:rPr>
        <w:t>Employers</w:t>
      </w:r>
      <w:r w:rsidRPr="008A189C">
        <w:rPr>
          <w:rFonts w:asciiTheme="minorHAnsi" w:hAnsiTheme="minorHAnsi"/>
          <w:sz w:val="22"/>
          <w:szCs w:val="22"/>
        </w:rPr>
        <w:t xml:space="preserve"> </w:t>
      </w:r>
      <w:r w:rsidRPr="008A189C">
        <w:rPr>
          <w:rFonts w:asciiTheme="minorHAnsi" w:hAnsiTheme="minorHAnsi"/>
          <w:spacing w:val="-1"/>
          <w:sz w:val="22"/>
          <w:szCs w:val="22"/>
        </w:rPr>
        <w:t>feel</w:t>
      </w:r>
      <w:r w:rsidRPr="008A189C">
        <w:rPr>
          <w:rFonts w:asciiTheme="minorHAnsi" w:hAnsiTheme="minorHAnsi"/>
          <w:spacing w:val="-2"/>
          <w:sz w:val="22"/>
          <w:szCs w:val="22"/>
        </w:rPr>
        <w:t xml:space="preserve"> </w:t>
      </w:r>
      <w:r w:rsidRPr="008A189C">
        <w:rPr>
          <w:rFonts w:asciiTheme="minorHAnsi" w:hAnsiTheme="minorHAnsi"/>
          <w:sz w:val="22"/>
          <w:szCs w:val="22"/>
        </w:rPr>
        <w:t>that</w:t>
      </w:r>
      <w:r w:rsidRPr="008A189C">
        <w:rPr>
          <w:rFonts w:asciiTheme="minorHAnsi" w:hAnsiTheme="minorHAnsi"/>
          <w:spacing w:val="-2"/>
          <w:sz w:val="22"/>
          <w:szCs w:val="22"/>
        </w:rPr>
        <w:t xml:space="preserve"> </w:t>
      </w:r>
      <w:r w:rsidRPr="008A189C">
        <w:rPr>
          <w:rFonts w:asciiTheme="minorHAnsi" w:hAnsiTheme="minorHAnsi"/>
          <w:spacing w:val="-1"/>
          <w:sz w:val="22"/>
          <w:szCs w:val="22"/>
        </w:rPr>
        <w:t>only</w:t>
      </w:r>
      <w:r w:rsidRPr="008A189C">
        <w:rPr>
          <w:rFonts w:asciiTheme="minorHAnsi" w:hAnsiTheme="minorHAnsi"/>
          <w:sz w:val="22"/>
          <w:szCs w:val="22"/>
        </w:rPr>
        <w:t xml:space="preserve"> a </w:t>
      </w:r>
      <w:r w:rsidRPr="008A189C">
        <w:rPr>
          <w:rFonts w:asciiTheme="minorHAnsi" w:hAnsiTheme="minorHAnsi"/>
          <w:spacing w:val="-1"/>
          <w:sz w:val="22"/>
          <w:szCs w:val="22"/>
        </w:rPr>
        <w:t>portion</w:t>
      </w:r>
      <w:r w:rsidRPr="008A189C">
        <w:rPr>
          <w:rFonts w:asciiTheme="minorHAnsi" w:hAnsiTheme="minorHAnsi"/>
          <w:spacing w:val="-2"/>
          <w:sz w:val="22"/>
          <w:szCs w:val="22"/>
        </w:rPr>
        <w:t xml:space="preserve"> </w:t>
      </w:r>
      <w:r w:rsidRPr="008A189C">
        <w:rPr>
          <w:rFonts w:asciiTheme="minorHAnsi" w:hAnsiTheme="minorHAnsi"/>
          <w:sz w:val="22"/>
          <w:szCs w:val="22"/>
        </w:rPr>
        <w:t>of</w:t>
      </w:r>
      <w:r w:rsidRPr="008A189C">
        <w:rPr>
          <w:rFonts w:asciiTheme="minorHAnsi" w:hAnsiTheme="minorHAnsi"/>
          <w:spacing w:val="-2"/>
          <w:sz w:val="22"/>
          <w:szCs w:val="22"/>
        </w:rPr>
        <w:t xml:space="preserve"> </w:t>
      </w:r>
      <w:r w:rsidRPr="008A189C">
        <w:rPr>
          <w:rFonts w:asciiTheme="minorHAnsi" w:hAnsiTheme="minorHAnsi"/>
          <w:sz w:val="22"/>
          <w:szCs w:val="22"/>
        </w:rPr>
        <w:t>the</w:t>
      </w:r>
      <w:r w:rsidRPr="008A189C">
        <w:rPr>
          <w:rFonts w:asciiTheme="minorHAnsi" w:hAnsiTheme="minorHAnsi"/>
          <w:spacing w:val="63"/>
          <w:sz w:val="22"/>
          <w:szCs w:val="22"/>
        </w:rPr>
        <w:t xml:space="preserve"> </w:t>
      </w:r>
      <w:r w:rsidRPr="008A189C">
        <w:rPr>
          <w:rFonts w:asciiTheme="minorHAnsi" w:hAnsiTheme="minorHAnsi"/>
          <w:spacing w:val="-1"/>
          <w:sz w:val="22"/>
          <w:szCs w:val="22"/>
        </w:rPr>
        <w:t>disability</w:t>
      </w:r>
      <w:r w:rsidRPr="008A189C">
        <w:rPr>
          <w:rFonts w:asciiTheme="minorHAnsi" w:hAnsiTheme="minorHAnsi"/>
          <w:sz w:val="22"/>
          <w:szCs w:val="22"/>
        </w:rPr>
        <w:t xml:space="preserve"> </w:t>
      </w:r>
      <w:r w:rsidRPr="008A189C">
        <w:rPr>
          <w:rFonts w:asciiTheme="minorHAnsi" w:hAnsiTheme="minorHAnsi"/>
          <w:spacing w:val="-1"/>
          <w:sz w:val="22"/>
          <w:szCs w:val="22"/>
        </w:rPr>
        <w:t xml:space="preserve">population </w:t>
      </w:r>
      <w:r w:rsidRPr="008A189C">
        <w:rPr>
          <w:rFonts w:asciiTheme="minorHAnsi" w:hAnsiTheme="minorHAnsi"/>
          <w:sz w:val="22"/>
          <w:szCs w:val="22"/>
        </w:rPr>
        <w:t>can</w:t>
      </w:r>
      <w:r w:rsidRPr="008A189C">
        <w:rPr>
          <w:rFonts w:asciiTheme="minorHAnsi" w:hAnsiTheme="minorHAnsi"/>
          <w:spacing w:val="-3"/>
          <w:sz w:val="22"/>
          <w:szCs w:val="22"/>
        </w:rPr>
        <w:t xml:space="preserve"> </w:t>
      </w:r>
      <w:r w:rsidRPr="008A189C">
        <w:rPr>
          <w:rFonts w:asciiTheme="minorHAnsi" w:hAnsiTheme="minorHAnsi"/>
          <w:sz w:val="22"/>
          <w:szCs w:val="22"/>
        </w:rPr>
        <w:t>work,</w:t>
      </w:r>
      <w:r w:rsidRPr="008A189C">
        <w:rPr>
          <w:rFonts w:asciiTheme="minorHAnsi" w:hAnsiTheme="minorHAnsi"/>
          <w:spacing w:val="-2"/>
          <w:sz w:val="22"/>
          <w:szCs w:val="22"/>
        </w:rPr>
        <w:t xml:space="preserve"> </w:t>
      </w:r>
      <w:r w:rsidRPr="008A189C">
        <w:rPr>
          <w:rFonts w:asciiTheme="minorHAnsi" w:hAnsiTheme="minorHAnsi"/>
          <w:spacing w:val="-1"/>
          <w:sz w:val="22"/>
          <w:szCs w:val="22"/>
        </w:rPr>
        <w:t xml:space="preserve">and </w:t>
      </w:r>
      <w:r w:rsidRPr="008A189C">
        <w:rPr>
          <w:rFonts w:asciiTheme="minorHAnsi" w:hAnsiTheme="minorHAnsi"/>
          <w:sz w:val="22"/>
          <w:szCs w:val="22"/>
        </w:rPr>
        <w:t xml:space="preserve">that </w:t>
      </w:r>
      <w:r w:rsidRPr="008A189C">
        <w:rPr>
          <w:rFonts w:asciiTheme="minorHAnsi" w:hAnsiTheme="minorHAnsi"/>
          <w:spacing w:val="-1"/>
          <w:sz w:val="22"/>
          <w:szCs w:val="22"/>
        </w:rPr>
        <w:t>population</w:t>
      </w:r>
      <w:r w:rsidRPr="008A189C">
        <w:rPr>
          <w:rFonts w:asciiTheme="minorHAnsi" w:hAnsiTheme="minorHAnsi"/>
          <w:spacing w:val="-3"/>
          <w:sz w:val="22"/>
          <w:szCs w:val="22"/>
        </w:rPr>
        <w:t xml:space="preserve"> </w:t>
      </w:r>
      <w:r w:rsidRPr="008A189C">
        <w:rPr>
          <w:rFonts w:asciiTheme="minorHAnsi" w:hAnsiTheme="minorHAnsi"/>
          <w:spacing w:val="-1"/>
          <w:sz w:val="22"/>
          <w:szCs w:val="22"/>
        </w:rPr>
        <w:t>mostly</w:t>
      </w:r>
      <w:r w:rsidRPr="008A189C">
        <w:rPr>
          <w:rFonts w:asciiTheme="minorHAnsi" w:hAnsiTheme="minorHAnsi"/>
          <w:sz w:val="22"/>
          <w:szCs w:val="22"/>
        </w:rPr>
        <w:t xml:space="preserve"> </w:t>
      </w:r>
      <w:r w:rsidRPr="008A189C">
        <w:rPr>
          <w:rFonts w:asciiTheme="minorHAnsi" w:hAnsiTheme="minorHAnsi"/>
          <w:spacing w:val="-1"/>
          <w:sz w:val="22"/>
          <w:szCs w:val="22"/>
        </w:rPr>
        <w:t>consists</w:t>
      </w:r>
      <w:r w:rsidRPr="008A189C">
        <w:rPr>
          <w:rFonts w:asciiTheme="minorHAnsi" w:hAnsiTheme="minorHAnsi"/>
          <w:spacing w:val="-2"/>
          <w:sz w:val="22"/>
          <w:szCs w:val="22"/>
        </w:rPr>
        <w:t xml:space="preserve"> </w:t>
      </w:r>
      <w:r w:rsidRPr="008A189C">
        <w:rPr>
          <w:rFonts w:asciiTheme="minorHAnsi" w:hAnsiTheme="minorHAnsi"/>
          <w:sz w:val="22"/>
          <w:szCs w:val="22"/>
        </w:rPr>
        <w:t xml:space="preserve">of </w:t>
      </w:r>
      <w:r w:rsidRPr="008A189C">
        <w:rPr>
          <w:rFonts w:asciiTheme="minorHAnsi" w:hAnsiTheme="minorHAnsi"/>
          <w:spacing w:val="-1"/>
          <w:sz w:val="22"/>
          <w:szCs w:val="22"/>
        </w:rPr>
        <w:t>individuals</w:t>
      </w:r>
      <w:r w:rsidRPr="008A189C">
        <w:rPr>
          <w:rFonts w:asciiTheme="minorHAnsi" w:hAnsiTheme="minorHAnsi"/>
          <w:sz w:val="22"/>
          <w:szCs w:val="22"/>
        </w:rPr>
        <w:t xml:space="preserve"> with</w:t>
      </w:r>
      <w:r w:rsidRPr="008A189C">
        <w:rPr>
          <w:rFonts w:asciiTheme="minorHAnsi" w:hAnsiTheme="minorHAnsi"/>
          <w:spacing w:val="-1"/>
          <w:sz w:val="22"/>
          <w:szCs w:val="22"/>
        </w:rPr>
        <w:t xml:space="preserve"> visible</w:t>
      </w:r>
      <w:r w:rsidRPr="008A189C">
        <w:rPr>
          <w:rFonts w:asciiTheme="minorHAnsi" w:hAnsiTheme="minorHAnsi"/>
          <w:spacing w:val="1"/>
          <w:sz w:val="22"/>
          <w:szCs w:val="22"/>
        </w:rPr>
        <w:t xml:space="preserve"> </w:t>
      </w:r>
      <w:r w:rsidRPr="008A189C">
        <w:rPr>
          <w:rFonts w:asciiTheme="minorHAnsi" w:hAnsiTheme="minorHAnsi"/>
          <w:spacing w:val="-1"/>
          <w:sz w:val="22"/>
          <w:szCs w:val="22"/>
        </w:rPr>
        <w:t>disabilities. Fewer</w:t>
      </w:r>
      <w:r w:rsidRPr="008A189C">
        <w:rPr>
          <w:rFonts w:asciiTheme="minorHAnsi" w:hAnsiTheme="minorHAnsi"/>
          <w:spacing w:val="-2"/>
          <w:sz w:val="22"/>
          <w:szCs w:val="22"/>
        </w:rPr>
        <w:t xml:space="preserve"> </w:t>
      </w:r>
      <w:r w:rsidRPr="008A189C">
        <w:rPr>
          <w:rFonts w:asciiTheme="minorHAnsi" w:hAnsiTheme="minorHAnsi"/>
          <w:spacing w:val="-1"/>
          <w:sz w:val="22"/>
          <w:szCs w:val="22"/>
        </w:rPr>
        <w:t>employers</w:t>
      </w:r>
      <w:r w:rsidRPr="008A189C">
        <w:rPr>
          <w:rFonts w:asciiTheme="minorHAnsi" w:hAnsiTheme="minorHAnsi"/>
          <w:sz w:val="22"/>
          <w:szCs w:val="22"/>
        </w:rPr>
        <w:t xml:space="preserve"> </w:t>
      </w:r>
      <w:r w:rsidRPr="008A189C">
        <w:rPr>
          <w:rFonts w:asciiTheme="minorHAnsi" w:hAnsiTheme="minorHAnsi"/>
          <w:spacing w:val="-1"/>
          <w:sz w:val="22"/>
          <w:szCs w:val="22"/>
        </w:rPr>
        <w:t>perceived individuals</w:t>
      </w:r>
      <w:r w:rsidRPr="008A189C">
        <w:rPr>
          <w:rFonts w:asciiTheme="minorHAnsi" w:hAnsiTheme="minorHAnsi"/>
          <w:sz w:val="22"/>
          <w:szCs w:val="22"/>
        </w:rPr>
        <w:t xml:space="preserve"> with </w:t>
      </w:r>
      <w:r w:rsidRPr="008A189C">
        <w:rPr>
          <w:rFonts w:asciiTheme="minorHAnsi" w:hAnsiTheme="minorHAnsi"/>
          <w:spacing w:val="-1"/>
          <w:sz w:val="22"/>
          <w:szCs w:val="22"/>
        </w:rPr>
        <w:t>chronic</w:t>
      </w:r>
      <w:r w:rsidRPr="008A189C">
        <w:rPr>
          <w:rFonts w:asciiTheme="minorHAnsi" w:hAnsiTheme="minorHAnsi"/>
          <w:sz w:val="22"/>
          <w:szCs w:val="22"/>
        </w:rPr>
        <w:t xml:space="preserve"> </w:t>
      </w:r>
      <w:r w:rsidRPr="008A189C">
        <w:rPr>
          <w:rFonts w:asciiTheme="minorHAnsi" w:hAnsiTheme="minorHAnsi"/>
          <w:spacing w:val="-1"/>
          <w:sz w:val="22"/>
          <w:szCs w:val="22"/>
        </w:rPr>
        <w:t>alcoholism and substance</w:t>
      </w:r>
      <w:r w:rsidRPr="008A189C">
        <w:rPr>
          <w:rFonts w:asciiTheme="minorHAnsi" w:hAnsiTheme="minorHAnsi"/>
          <w:spacing w:val="-2"/>
          <w:sz w:val="22"/>
          <w:szCs w:val="22"/>
        </w:rPr>
        <w:t xml:space="preserve"> </w:t>
      </w:r>
      <w:r w:rsidRPr="008A189C">
        <w:rPr>
          <w:rFonts w:asciiTheme="minorHAnsi" w:hAnsiTheme="minorHAnsi"/>
          <w:spacing w:val="-1"/>
          <w:sz w:val="22"/>
          <w:szCs w:val="22"/>
        </w:rPr>
        <w:t>abuse</w:t>
      </w:r>
      <w:r w:rsidRPr="008A189C">
        <w:rPr>
          <w:rFonts w:asciiTheme="minorHAnsi" w:hAnsiTheme="minorHAnsi"/>
          <w:spacing w:val="1"/>
          <w:sz w:val="22"/>
          <w:szCs w:val="22"/>
        </w:rPr>
        <w:t xml:space="preserve"> </w:t>
      </w:r>
      <w:r w:rsidRPr="008A189C">
        <w:rPr>
          <w:rFonts w:asciiTheme="minorHAnsi" w:hAnsiTheme="minorHAnsi"/>
          <w:sz w:val="22"/>
          <w:szCs w:val="22"/>
        </w:rPr>
        <w:t>as</w:t>
      </w:r>
      <w:r w:rsidRPr="008A189C">
        <w:rPr>
          <w:rFonts w:asciiTheme="minorHAnsi" w:hAnsiTheme="minorHAnsi"/>
          <w:spacing w:val="3"/>
          <w:sz w:val="22"/>
          <w:szCs w:val="22"/>
        </w:rPr>
        <w:t xml:space="preserve"> </w:t>
      </w:r>
      <w:r w:rsidRPr="008A189C">
        <w:rPr>
          <w:rFonts w:asciiTheme="minorHAnsi" w:hAnsiTheme="minorHAnsi"/>
          <w:spacing w:val="-1"/>
          <w:sz w:val="22"/>
          <w:szCs w:val="22"/>
        </w:rPr>
        <w:t>having</w:t>
      </w:r>
      <w:r w:rsidRPr="008A189C">
        <w:rPr>
          <w:rFonts w:asciiTheme="minorHAnsi" w:hAnsiTheme="minorHAnsi"/>
          <w:spacing w:val="47"/>
          <w:sz w:val="22"/>
          <w:szCs w:val="22"/>
        </w:rPr>
        <w:t xml:space="preserve"> </w:t>
      </w:r>
      <w:r w:rsidRPr="008A189C">
        <w:rPr>
          <w:rFonts w:asciiTheme="minorHAnsi" w:hAnsiTheme="minorHAnsi" w:cs="Calibri"/>
          <w:spacing w:val="-1"/>
          <w:sz w:val="22"/>
          <w:szCs w:val="22"/>
        </w:rPr>
        <w:t>“legitimate”</w:t>
      </w:r>
      <w:r w:rsidRPr="008A189C">
        <w:rPr>
          <w:rFonts w:asciiTheme="minorHAnsi" w:hAnsiTheme="minorHAnsi" w:cs="Calibri"/>
          <w:sz w:val="22"/>
          <w:szCs w:val="22"/>
        </w:rPr>
        <w:t xml:space="preserve"> </w:t>
      </w:r>
      <w:r w:rsidRPr="008A189C">
        <w:rPr>
          <w:rFonts w:asciiTheme="minorHAnsi" w:hAnsiTheme="minorHAnsi" w:cs="Calibri"/>
          <w:spacing w:val="-1"/>
          <w:sz w:val="22"/>
          <w:szCs w:val="22"/>
        </w:rPr>
        <w:t>disabilities.</w:t>
      </w:r>
      <w:r w:rsidRPr="008A189C">
        <w:rPr>
          <w:rFonts w:asciiTheme="minorHAnsi" w:hAnsiTheme="minorHAnsi" w:cs="Calibri"/>
          <w:sz w:val="22"/>
          <w:szCs w:val="22"/>
        </w:rPr>
        <w:t xml:space="preserve"> </w:t>
      </w:r>
      <w:r w:rsidRPr="008A189C">
        <w:rPr>
          <w:rFonts w:asciiTheme="minorHAnsi" w:hAnsiTheme="minorHAnsi" w:cs="Calibri"/>
          <w:spacing w:val="-1"/>
          <w:sz w:val="22"/>
          <w:szCs w:val="22"/>
        </w:rPr>
        <w:t>Further,</w:t>
      </w:r>
      <w:r w:rsidRPr="008A189C">
        <w:rPr>
          <w:rFonts w:asciiTheme="minorHAnsi" w:hAnsiTheme="minorHAnsi" w:cs="Calibri"/>
          <w:sz w:val="22"/>
          <w:szCs w:val="22"/>
        </w:rPr>
        <w:t xml:space="preserve"> </w:t>
      </w:r>
      <w:r w:rsidRPr="008A189C">
        <w:rPr>
          <w:rFonts w:asciiTheme="minorHAnsi" w:hAnsiTheme="minorHAnsi" w:cs="Calibri"/>
          <w:spacing w:val="-1"/>
          <w:sz w:val="22"/>
          <w:szCs w:val="22"/>
        </w:rPr>
        <w:t xml:space="preserve">alcohol </w:t>
      </w:r>
      <w:r w:rsidRPr="008A189C">
        <w:rPr>
          <w:rFonts w:asciiTheme="minorHAnsi" w:hAnsiTheme="minorHAnsi"/>
          <w:spacing w:val="-1"/>
          <w:sz w:val="22"/>
          <w:szCs w:val="22"/>
        </w:rPr>
        <w:t xml:space="preserve">and </w:t>
      </w:r>
      <w:r w:rsidRPr="008A189C">
        <w:rPr>
          <w:rFonts w:asciiTheme="minorHAnsi" w:hAnsiTheme="minorHAnsi"/>
          <w:spacing w:val="-2"/>
          <w:sz w:val="22"/>
          <w:szCs w:val="22"/>
        </w:rPr>
        <w:t>substance</w:t>
      </w:r>
      <w:r w:rsidRPr="008A189C">
        <w:rPr>
          <w:rFonts w:asciiTheme="minorHAnsi" w:hAnsiTheme="minorHAnsi"/>
          <w:spacing w:val="1"/>
          <w:sz w:val="22"/>
          <w:szCs w:val="22"/>
        </w:rPr>
        <w:t xml:space="preserve"> </w:t>
      </w:r>
      <w:r w:rsidRPr="008A189C">
        <w:rPr>
          <w:rFonts w:asciiTheme="minorHAnsi" w:hAnsiTheme="minorHAnsi"/>
          <w:spacing w:val="-1"/>
          <w:sz w:val="22"/>
          <w:szCs w:val="22"/>
        </w:rPr>
        <w:t>use</w:t>
      </w:r>
      <w:r w:rsidRPr="008A189C">
        <w:rPr>
          <w:rFonts w:asciiTheme="minorHAnsi" w:hAnsiTheme="minorHAnsi"/>
          <w:spacing w:val="1"/>
          <w:sz w:val="22"/>
          <w:szCs w:val="22"/>
        </w:rPr>
        <w:t xml:space="preserve"> </w:t>
      </w:r>
      <w:r w:rsidRPr="008A189C">
        <w:rPr>
          <w:rFonts w:asciiTheme="minorHAnsi" w:hAnsiTheme="minorHAnsi"/>
          <w:spacing w:val="-1"/>
          <w:sz w:val="22"/>
          <w:szCs w:val="22"/>
        </w:rPr>
        <w:t>and abuse</w:t>
      </w:r>
      <w:r w:rsidRPr="008A189C">
        <w:rPr>
          <w:rFonts w:asciiTheme="minorHAnsi" w:hAnsiTheme="minorHAnsi"/>
          <w:spacing w:val="1"/>
          <w:sz w:val="22"/>
          <w:szCs w:val="22"/>
        </w:rPr>
        <w:t xml:space="preserve"> </w:t>
      </w:r>
      <w:r w:rsidRPr="008A189C">
        <w:rPr>
          <w:rFonts w:asciiTheme="minorHAnsi" w:hAnsiTheme="minorHAnsi"/>
          <w:spacing w:val="-1"/>
          <w:sz w:val="22"/>
          <w:szCs w:val="22"/>
        </w:rPr>
        <w:t>are</w:t>
      </w:r>
      <w:r w:rsidRPr="008A189C">
        <w:rPr>
          <w:rFonts w:asciiTheme="minorHAnsi" w:hAnsiTheme="minorHAnsi"/>
          <w:spacing w:val="-2"/>
          <w:sz w:val="22"/>
          <w:szCs w:val="22"/>
        </w:rPr>
        <w:t xml:space="preserve"> </w:t>
      </w:r>
      <w:r w:rsidRPr="008A189C">
        <w:rPr>
          <w:rFonts w:asciiTheme="minorHAnsi" w:hAnsiTheme="minorHAnsi"/>
          <w:spacing w:val="-1"/>
          <w:sz w:val="22"/>
          <w:szCs w:val="22"/>
        </w:rPr>
        <w:t>considered to</w:t>
      </w:r>
      <w:r w:rsidRPr="008A189C">
        <w:rPr>
          <w:rFonts w:asciiTheme="minorHAnsi" w:hAnsiTheme="minorHAnsi"/>
          <w:spacing w:val="1"/>
          <w:sz w:val="22"/>
          <w:szCs w:val="22"/>
        </w:rPr>
        <w:t xml:space="preserve"> </w:t>
      </w:r>
      <w:r w:rsidRPr="008A189C">
        <w:rPr>
          <w:rFonts w:asciiTheme="minorHAnsi" w:hAnsiTheme="minorHAnsi"/>
          <w:spacing w:val="-1"/>
          <w:sz w:val="22"/>
          <w:szCs w:val="22"/>
        </w:rPr>
        <w:t>be “lifestyle choices” by some people.</w:t>
      </w:r>
    </w:p>
    <w:p w:rsidR="00583EDA" w:rsidRPr="008A189C" w:rsidRDefault="00583EDA" w:rsidP="00583EDA">
      <w:pPr>
        <w:pStyle w:val="BodyText"/>
        <w:spacing w:before="148"/>
        <w:ind w:left="0" w:right="434"/>
        <w:rPr>
          <w:rFonts w:asciiTheme="minorHAnsi" w:hAnsiTheme="minorHAnsi"/>
          <w:sz w:val="22"/>
          <w:szCs w:val="22"/>
        </w:rPr>
      </w:pPr>
      <w:r w:rsidRPr="008A189C">
        <w:rPr>
          <w:rFonts w:asciiTheme="minorHAnsi" w:hAnsiTheme="minorHAnsi"/>
          <w:spacing w:val="-1"/>
          <w:sz w:val="22"/>
          <w:szCs w:val="22"/>
        </w:rPr>
        <w:t>Also of note, is that Federal contractors were not meeting the mandated 7%</w:t>
      </w:r>
      <w:r w:rsidRPr="008A189C">
        <w:rPr>
          <w:rFonts w:asciiTheme="minorHAnsi" w:hAnsiTheme="minorHAnsi"/>
          <w:spacing w:val="61"/>
          <w:sz w:val="22"/>
          <w:szCs w:val="22"/>
        </w:rPr>
        <w:t xml:space="preserve"> </w:t>
      </w:r>
      <w:r w:rsidRPr="008A189C">
        <w:rPr>
          <w:rFonts w:asciiTheme="minorHAnsi" w:hAnsiTheme="minorHAnsi"/>
          <w:spacing w:val="-1"/>
          <w:sz w:val="22"/>
          <w:szCs w:val="22"/>
        </w:rPr>
        <w:t>utilization goal</w:t>
      </w:r>
      <w:r w:rsidRPr="008A189C">
        <w:rPr>
          <w:rFonts w:asciiTheme="minorHAnsi" w:hAnsiTheme="minorHAnsi"/>
          <w:sz w:val="22"/>
          <w:szCs w:val="22"/>
        </w:rPr>
        <w:t xml:space="preserve"> </w:t>
      </w:r>
      <w:r w:rsidRPr="008A189C">
        <w:rPr>
          <w:rFonts w:asciiTheme="minorHAnsi" w:hAnsiTheme="minorHAnsi"/>
          <w:spacing w:val="-1"/>
          <w:sz w:val="22"/>
          <w:szCs w:val="22"/>
        </w:rPr>
        <w:t>under</w:t>
      </w:r>
      <w:r w:rsidRPr="008A189C">
        <w:rPr>
          <w:rFonts w:asciiTheme="minorHAnsi" w:hAnsiTheme="minorHAnsi"/>
          <w:sz w:val="22"/>
          <w:szCs w:val="22"/>
        </w:rPr>
        <w:t xml:space="preserve"> </w:t>
      </w:r>
      <w:r w:rsidRPr="008A189C">
        <w:rPr>
          <w:rFonts w:asciiTheme="minorHAnsi" w:hAnsiTheme="minorHAnsi"/>
          <w:spacing w:val="-1"/>
          <w:sz w:val="22"/>
          <w:szCs w:val="22"/>
        </w:rPr>
        <w:t>Section 503</w:t>
      </w:r>
      <w:r w:rsidRPr="008A189C">
        <w:rPr>
          <w:rFonts w:asciiTheme="minorHAnsi" w:hAnsiTheme="minorHAnsi"/>
          <w:spacing w:val="-2"/>
          <w:sz w:val="22"/>
          <w:szCs w:val="22"/>
        </w:rPr>
        <w:t xml:space="preserve"> </w:t>
      </w:r>
      <w:r w:rsidRPr="008A189C">
        <w:rPr>
          <w:rFonts w:asciiTheme="minorHAnsi" w:hAnsiTheme="minorHAnsi"/>
          <w:sz w:val="22"/>
          <w:szCs w:val="22"/>
        </w:rPr>
        <w:t>of</w:t>
      </w:r>
      <w:r w:rsidRPr="008A189C">
        <w:rPr>
          <w:rFonts w:asciiTheme="minorHAnsi" w:hAnsiTheme="minorHAnsi"/>
          <w:spacing w:val="-3"/>
          <w:sz w:val="22"/>
          <w:szCs w:val="22"/>
        </w:rPr>
        <w:t xml:space="preserve"> </w:t>
      </w:r>
      <w:r w:rsidRPr="008A189C">
        <w:rPr>
          <w:rFonts w:asciiTheme="minorHAnsi" w:hAnsiTheme="minorHAnsi"/>
          <w:spacing w:val="-1"/>
          <w:sz w:val="22"/>
          <w:szCs w:val="22"/>
        </w:rPr>
        <w:t>The</w:t>
      </w:r>
      <w:r w:rsidRPr="008A189C">
        <w:rPr>
          <w:rFonts w:asciiTheme="minorHAnsi" w:hAnsiTheme="minorHAnsi"/>
          <w:spacing w:val="-2"/>
          <w:sz w:val="22"/>
          <w:szCs w:val="22"/>
        </w:rPr>
        <w:t xml:space="preserve"> </w:t>
      </w:r>
      <w:r w:rsidRPr="008A189C">
        <w:rPr>
          <w:rFonts w:asciiTheme="minorHAnsi" w:hAnsiTheme="minorHAnsi"/>
          <w:spacing w:val="-1"/>
          <w:sz w:val="22"/>
          <w:szCs w:val="22"/>
        </w:rPr>
        <w:t xml:space="preserve">Rehabilitation </w:t>
      </w:r>
      <w:r w:rsidRPr="008A189C">
        <w:rPr>
          <w:rFonts w:asciiTheme="minorHAnsi" w:hAnsiTheme="minorHAnsi"/>
          <w:sz w:val="22"/>
          <w:szCs w:val="22"/>
        </w:rPr>
        <w:t>Act, as Amended</w:t>
      </w:r>
      <w:r w:rsidRPr="008A189C">
        <w:rPr>
          <w:rFonts w:asciiTheme="minorHAnsi" w:hAnsiTheme="minorHAnsi"/>
          <w:spacing w:val="-1"/>
          <w:sz w:val="22"/>
          <w:szCs w:val="22"/>
        </w:rPr>
        <w:t>. Of</w:t>
      </w:r>
      <w:r w:rsidRPr="008A189C">
        <w:rPr>
          <w:rFonts w:asciiTheme="minorHAnsi" w:hAnsiTheme="minorHAnsi"/>
          <w:sz w:val="22"/>
          <w:szCs w:val="22"/>
        </w:rPr>
        <w:t xml:space="preserve"> </w:t>
      </w:r>
      <w:r w:rsidRPr="008A189C">
        <w:rPr>
          <w:rFonts w:asciiTheme="minorHAnsi" w:hAnsiTheme="minorHAnsi"/>
          <w:spacing w:val="-1"/>
          <w:sz w:val="22"/>
          <w:szCs w:val="22"/>
        </w:rPr>
        <w:t>the</w:t>
      </w:r>
      <w:r w:rsidRPr="008A189C">
        <w:rPr>
          <w:rFonts w:asciiTheme="minorHAnsi" w:hAnsiTheme="minorHAnsi"/>
          <w:spacing w:val="-2"/>
          <w:sz w:val="22"/>
          <w:szCs w:val="22"/>
        </w:rPr>
        <w:t xml:space="preserve"> </w:t>
      </w:r>
      <w:r w:rsidRPr="008A189C">
        <w:rPr>
          <w:rFonts w:asciiTheme="minorHAnsi" w:hAnsiTheme="minorHAnsi"/>
          <w:sz w:val="22"/>
          <w:szCs w:val="22"/>
        </w:rPr>
        <w:t>31</w:t>
      </w:r>
      <w:r w:rsidRPr="008A189C">
        <w:rPr>
          <w:rFonts w:asciiTheme="minorHAnsi" w:hAnsiTheme="minorHAnsi"/>
          <w:spacing w:val="-2"/>
          <w:sz w:val="22"/>
          <w:szCs w:val="22"/>
        </w:rPr>
        <w:t xml:space="preserve"> </w:t>
      </w:r>
      <w:r w:rsidRPr="008A189C">
        <w:rPr>
          <w:rFonts w:asciiTheme="minorHAnsi" w:hAnsiTheme="minorHAnsi"/>
          <w:spacing w:val="-1"/>
          <w:sz w:val="22"/>
          <w:szCs w:val="22"/>
        </w:rPr>
        <w:t>federal</w:t>
      </w:r>
      <w:r w:rsidRPr="008A189C">
        <w:rPr>
          <w:rFonts w:asciiTheme="minorHAnsi" w:hAnsiTheme="minorHAnsi"/>
          <w:spacing w:val="-3"/>
          <w:sz w:val="22"/>
          <w:szCs w:val="22"/>
        </w:rPr>
        <w:t xml:space="preserve"> </w:t>
      </w:r>
      <w:r w:rsidRPr="008A189C">
        <w:rPr>
          <w:rFonts w:asciiTheme="minorHAnsi" w:hAnsiTheme="minorHAnsi"/>
          <w:spacing w:val="-1"/>
          <w:sz w:val="22"/>
          <w:szCs w:val="22"/>
        </w:rPr>
        <w:t>contractors</w:t>
      </w:r>
      <w:r w:rsidRPr="008A189C">
        <w:rPr>
          <w:rFonts w:asciiTheme="minorHAnsi" w:hAnsiTheme="minorHAnsi"/>
          <w:sz w:val="22"/>
          <w:szCs w:val="22"/>
        </w:rPr>
        <w:t xml:space="preserve"> who</w:t>
      </w:r>
      <w:r w:rsidRPr="008A189C">
        <w:rPr>
          <w:rFonts w:asciiTheme="minorHAnsi" w:hAnsiTheme="minorHAnsi"/>
          <w:spacing w:val="-1"/>
          <w:sz w:val="22"/>
          <w:szCs w:val="22"/>
        </w:rPr>
        <w:t xml:space="preserve"> took</w:t>
      </w:r>
      <w:r w:rsidRPr="008A189C">
        <w:rPr>
          <w:rFonts w:asciiTheme="minorHAnsi" w:hAnsiTheme="minorHAnsi"/>
          <w:sz w:val="22"/>
          <w:szCs w:val="22"/>
        </w:rPr>
        <w:t xml:space="preserve"> </w:t>
      </w:r>
      <w:r w:rsidRPr="008A189C">
        <w:rPr>
          <w:rFonts w:asciiTheme="minorHAnsi" w:hAnsiTheme="minorHAnsi"/>
          <w:spacing w:val="-1"/>
          <w:sz w:val="22"/>
          <w:szCs w:val="22"/>
        </w:rPr>
        <w:t>the</w:t>
      </w:r>
      <w:r w:rsidRPr="008A189C">
        <w:rPr>
          <w:rFonts w:asciiTheme="minorHAnsi" w:hAnsiTheme="minorHAnsi"/>
          <w:sz w:val="22"/>
          <w:szCs w:val="22"/>
        </w:rPr>
        <w:t xml:space="preserve"> </w:t>
      </w:r>
      <w:r w:rsidRPr="008A189C">
        <w:rPr>
          <w:rFonts w:asciiTheme="minorHAnsi" w:hAnsiTheme="minorHAnsi"/>
          <w:spacing w:val="-1"/>
          <w:sz w:val="22"/>
          <w:szCs w:val="22"/>
        </w:rPr>
        <w:t>survey, only</w:t>
      </w:r>
      <w:r w:rsidRPr="008A189C">
        <w:rPr>
          <w:rFonts w:asciiTheme="minorHAnsi" w:hAnsiTheme="minorHAnsi"/>
          <w:sz w:val="22"/>
          <w:szCs w:val="22"/>
        </w:rPr>
        <w:t xml:space="preserve"> </w:t>
      </w:r>
      <w:r w:rsidRPr="008A189C">
        <w:rPr>
          <w:rFonts w:asciiTheme="minorHAnsi" w:hAnsiTheme="minorHAnsi"/>
          <w:spacing w:val="-1"/>
          <w:sz w:val="22"/>
          <w:szCs w:val="22"/>
        </w:rPr>
        <w:t>three</w:t>
      </w:r>
      <w:r w:rsidRPr="008A189C">
        <w:rPr>
          <w:rFonts w:asciiTheme="minorHAnsi" w:hAnsiTheme="minorHAnsi"/>
          <w:spacing w:val="1"/>
          <w:sz w:val="22"/>
          <w:szCs w:val="22"/>
        </w:rPr>
        <w:t xml:space="preserve"> </w:t>
      </w:r>
      <w:r w:rsidRPr="008A189C">
        <w:rPr>
          <w:rFonts w:asciiTheme="minorHAnsi" w:hAnsiTheme="minorHAnsi"/>
          <w:spacing w:val="-1"/>
          <w:sz w:val="22"/>
          <w:szCs w:val="22"/>
        </w:rPr>
        <w:t>reported</w:t>
      </w:r>
      <w:r w:rsidRPr="008A189C">
        <w:rPr>
          <w:rFonts w:asciiTheme="minorHAnsi" w:hAnsiTheme="minorHAnsi"/>
          <w:spacing w:val="-3"/>
          <w:sz w:val="22"/>
          <w:szCs w:val="22"/>
        </w:rPr>
        <w:t xml:space="preserve"> </w:t>
      </w:r>
      <w:r w:rsidRPr="008A189C">
        <w:rPr>
          <w:rFonts w:asciiTheme="minorHAnsi" w:hAnsiTheme="minorHAnsi"/>
          <w:spacing w:val="-1"/>
          <w:sz w:val="22"/>
          <w:szCs w:val="22"/>
        </w:rPr>
        <w:t>meeting this goal, 17 were “unsure”, and 11 indicated they have not met that percentage. This is another opportunity to work with Federal contractors to help them create employment opportunities in order to assist them in meeting this mandatory requirement.</w:t>
      </w:r>
    </w:p>
    <w:p w:rsidR="00583EDA" w:rsidRPr="008A189C" w:rsidRDefault="00583EDA" w:rsidP="00583EDA">
      <w:pPr>
        <w:pStyle w:val="BodyText"/>
        <w:ind w:left="0" w:right="173"/>
        <w:rPr>
          <w:rFonts w:asciiTheme="minorHAnsi" w:hAnsiTheme="minorHAnsi"/>
          <w:spacing w:val="-1"/>
          <w:sz w:val="22"/>
          <w:szCs w:val="22"/>
        </w:rPr>
      </w:pPr>
    </w:p>
    <w:p w:rsidR="00583EDA" w:rsidRPr="008A189C" w:rsidRDefault="00583EDA" w:rsidP="00583EDA">
      <w:pPr>
        <w:pStyle w:val="BodyText"/>
        <w:ind w:left="0" w:right="173"/>
        <w:rPr>
          <w:rFonts w:asciiTheme="minorHAnsi" w:hAnsiTheme="minorHAnsi"/>
          <w:sz w:val="22"/>
          <w:szCs w:val="22"/>
        </w:rPr>
      </w:pPr>
      <w:r w:rsidRPr="008A189C">
        <w:rPr>
          <w:rFonts w:asciiTheme="minorHAnsi" w:hAnsiTheme="minorHAnsi"/>
          <w:spacing w:val="-1"/>
          <w:sz w:val="22"/>
          <w:szCs w:val="22"/>
        </w:rPr>
        <w:t>The employers who had hired a person with a disability and had a positive experience (the majority)</w:t>
      </w:r>
      <w:proofErr w:type="gramStart"/>
      <w:r w:rsidRPr="008A189C">
        <w:rPr>
          <w:rFonts w:asciiTheme="minorHAnsi" w:hAnsiTheme="minorHAnsi"/>
          <w:spacing w:val="-1"/>
          <w:sz w:val="22"/>
          <w:szCs w:val="22"/>
        </w:rPr>
        <w:t>,</w:t>
      </w:r>
      <w:proofErr w:type="gramEnd"/>
      <w:r w:rsidRPr="008A189C">
        <w:rPr>
          <w:rFonts w:asciiTheme="minorHAnsi" w:hAnsiTheme="minorHAnsi"/>
          <w:spacing w:val="-1"/>
          <w:sz w:val="22"/>
          <w:szCs w:val="22"/>
        </w:rPr>
        <w:t xml:space="preserve"> felt that employers needed to hear more “success stories” and to be educated on the actual risks and rewards. Under the regulations of WIOA, Core Programs are required to effectively serve employers. The results of this survey will be used to help structure future training for employers to address their primary concerns and alleviate myths and perceptions of hiring individuals with disabilities.</w:t>
      </w:r>
    </w:p>
    <w:p w:rsidR="00583EDA" w:rsidRPr="008A189C" w:rsidRDefault="00583EDA" w:rsidP="00583EDA">
      <w:pPr>
        <w:pStyle w:val="BodyText"/>
        <w:ind w:left="0" w:right="173"/>
        <w:rPr>
          <w:rFonts w:asciiTheme="minorHAnsi" w:hAnsiTheme="minorHAnsi"/>
          <w:sz w:val="24"/>
          <w:szCs w:val="24"/>
        </w:rPr>
      </w:pPr>
    </w:p>
    <w:p w:rsidR="00583EDA" w:rsidRPr="007F7628" w:rsidRDefault="00583EDA" w:rsidP="00583EDA"/>
    <w:p w:rsidR="00583EDA" w:rsidRDefault="00583EDA" w:rsidP="00583EDA">
      <w:pPr>
        <w:rPr>
          <w:b/>
        </w:rPr>
      </w:pPr>
    </w:p>
    <w:p w:rsidR="00583EDA" w:rsidRDefault="00583EDA" w:rsidP="00583EDA">
      <w:pPr>
        <w:rPr>
          <w:b/>
        </w:rPr>
      </w:pPr>
    </w:p>
    <w:p w:rsidR="00583EDA" w:rsidRDefault="00583EDA" w:rsidP="00583EDA">
      <w:pPr>
        <w:rPr>
          <w:b/>
        </w:rPr>
      </w:pPr>
      <w:r>
        <w:rPr>
          <w:b/>
        </w:rPr>
        <w:br w:type="page"/>
      </w:r>
    </w:p>
    <w:p w:rsidR="00583EDA" w:rsidRDefault="00583EDA" w:rsidP="00BD1B3D">
      <w:pPr>
        <w:pStyle w:val="Heading2"/>
      </w:pPr>
      <w:bookmarkStart w:id="24" w:name="_Toc457302585"/>
      <w:r>
        <w:lastRenderedPageBreak/>
        <w:t>Alaska Division of Vocational Rehabilitation Staff</w:t>
      </w:r>
      <w:bookmarkEnd w:id="24"/>
    </w:p>
    <w:p w:rsidR="00583EDA" w:rsidRDefault="00583EDA" w:rsidP="00583EDA">
      <w:r>
        <w:t>ADVR staff helps eligible Alaskans determine their employment goal, determine the services they will need in order to reach that goal, and who will provide the services.  The services identified are specific to the individual's needs, circumstances and employment goal.  ADVR employees consist of Administrators, Vocational Rehabilitation Assistants, Vocational Rehabilitation Counselors, Vocational Rehabilitation Evaluators</w:t>
      </w:r>
      <w:r w:rsidR="001E1616">
        <w:t xml:space="preserve">, and Rehabilitation Managers. Only ADVR </w:t>
      </w:r>
      <w:proofErr w:type="gramStart"/>
      <w:r w:rsidR="001E1616">
        <w:t>staff</w:t>
      </w:r>
      <w:proofErr w:type="gramEnd"/>
      <w:r w:rsidR="001E1616">
        <w:t xml:space="preserve"> that provide</w:t>
      </w:r>
      <w:r>
        <w:t xml:space="preserve"> direct services to participants were surveyed.  </w:t>
      </w:r>
    </w:p>
    <w:p w:rsidR="00583EDA" w:rsidRDefault="00583EDA" w:rsidP="00583EDA"/>
    <w:p w:rsidR="00583EDA" w:rsidRDefault="00583EDA" w:rsidP="00583EDA">
      <w:r>
        <w:t xml:space="preserve">In May 2016, 74 surveys were emailed and 40 (54%) responded.  The survey focused on participant feedback, availability of services, barriers to employment, availability and effectiveness of </w:t>
      </w:r>
      <w:r w:rsidR="00462DB8">
        <w:t>CRPs</w:t>
      </w:r>
      <w:r>
        <w:t xml:space="preserve">, and overall experience when working with ADVR partner agencies.  </w:t>
      </w:r>
      <w:r w:rsidRPr="00AE5109">
        <w:t xml:space="preserve">When asked </w:t>
      </w:r>
      <w:r>
        <w:t xml:space="preserve">the </w:t>
      </w:r>
      <w:r w:rsidRPr="00AE5109">
        <w:t>specific services staff wishe</w:t>
      </w:r>
      <w:r>
        <w:t>d</w:t>
      </w:r>
      <w:r w:rsidRPr="00AE5109">
        <w:t xml:space="preserve"> they had more funding for, the </w:t>
      </w:r>
      <w:r>
        <w:t xml:space="preserve">most common responses were: </w:t>
      </w:r>
      <w:r w:rsidRPr="00AE5109">
        <w:t xml:space="preserve">travel funding for </w:t>
      </w:r>
      <w:r>
        <w:t>face-to-f</w:t>
      </w:r>
      <w:r w:rsidRPr="00AE5109">
        <w:t xml:space="preserve">ace time, </w:t>
      </w:r>
      <w:r>
        <w:t>t</w:t>
      </w:r>
      <w:r w:rsidRPr="00AE5109">
        <w:t>ransportation</w:t>
      </w:r>
      <w:r>
        <w:t xml:space="preserve"> assistance</w:t>
      </w:r>
      <w:r w:rsidRPr="00AE5109">
        <w:t>,</w:t>
      </w:r>
      <w:r>
        <w:t xml:space="preserve"> j</w:t>
      </w:r>
      <w:r w:rsidRPr="00AE5109">
        <w:t xml:space="preserve">ob </w:t>
      </w:r>
      <w:r>
        <w:t>s</w:t>
      </w:r>
      <w:r w:rsidRPr="00AE5109">
        <w:t>earch</w:t>
      </w:r>
      <w:r>
        <w:t xml:space="preserve"> assistance,</w:t>
      </w:r>
      <w:r w:rsidRPr="00AE5109">
        <w:t xml:space="preserve"> </w:t>
      </w:r>
      <w:r>
        <w:t>staff</w:t>
      </w:r>
      <w:r w:rsidRPr="00AE5109">
        <w:t xml:space="preserve"> </w:t>
      </w:r>
      <w:r>
        <w:t>t</w:t>
      </w:r>
      <w:r w:rsidRPr="00AE5109">
        <w:t>raining, and</w:t>
      </w:r>
      <w:r>
        <w:t xml:space="preserve"> Supported E</w:t>
      </w:r>
      <w:r w:rsidRPr="00AE5109">
        <w:t>mployment</w:t>
      </w:r>
      <w:r w:rsidR="001E1616">
        <w:t xml:space="preserve"> including long-term supports. </w:t>
      </w:r>
      <w:r>
        <w:t>ADVR s</w:t>
      </w:r>
      <w:r w:rsidRPr="00AE5109">
        <w:t xml:space="preserve">taff indicated </w:t>
      </w:r>
      <w:r>
        <w:t xml:space="preserve">participants often experience </w:t>
      </w:r>
      <w:r w:rsidRPr="00AE5109">
        <w:t xml:space="preserve">limited </w:t>
      </w:r>
      <w:r>
        <w:t>access to housing (72%), behavior</w:t>
      </w:r>
      <w:r w:rsidR="001E1616">
        <w:t>al</w:t>
      </w:r>
      <w:r>
        <w:t xml:space="preserve"> h</w:t>
      </w:r>
      <w:r w:rsidRPr="00AE5109">
        <w:t xml:space="preserve">ealth </w:t>
      </w:r>
      <w:r>
        <w:t>s</w:t>
      </w:r>
      <w:r w:rsidRPr="00AE5109">
        <w:t>ervices</w:t>
      </w:r>
      <w:r>
        <w:t xml:space="preserve"> (70%)</w:t>
      </w:r>
      <w:r w:rsidRPr="00AE5109">
        <w:t xml:space="preserve">, </w:t>
      </w:r>
      <w:r>
        <w:t>i</w:t>
      </w:r>
      <w:r w:rsidRPr="00AE5109">
        <w:t xml:space="preserve">ndependent </w:t>
      </w:r>
      <w:r>
        <w:t>living skills training (69%), t</w:t>
      </w:r>
      <w:r w:rsidRPr="00AE5109">
        <w:t>ransportation</w:t>
      </w:r>
      <w:r>
        <w:t xml:space="preserve"> (62%)</w:t>
      </w:r>
      <w:r w:rsidRPr="00AE5109">
        <w:t>,</w:t>
      </w:r>
      <w:r>
        <w:t xml:space="preserve"> and q</w:t>
      </w:r>
      <w:r w:rsidRPr="00AE5109">
        <w:t xml:space="preserve">ualified </w:t>
      </w:r>
      <w:r w:rsidR="00462DB8">
        <w:t>CRPs</w:t>
      </w:r>
      <w:r>
        <w:t xml:space="preserve"> (60%)</w:t>
      </w:r>
      <w:r w:rsidRPr="00AE5109">
        <w:t xml:space="preserve">.  </w:t>
      </w:r>
      <w:r>
        <w:t>When asked to identify participant’s top five barriers to employment, ADVR staff responded:</w:t>
      </w:r>
      <w:r w:rsidRPr="00AE5109">
        <w:t xml:space="preserve"> </w:t>
      </w:r>
      <w:r>
        <w:t>b</w:t>
      </w:r>
      <w:r w:rsidRPr="00AE5109">
        <w:t xml:space="preserve">ehavioral </w:t>
      </w:r>
      <w:r>
        <w:t>h</w:t>
      </w:r>
      <w:r w:rsidRPr="00AE5109">
        <w:t xml:space="preserve">ealth </w:t>
      </w:r>
      <w:r>
        <w:t>s</w:t>
      </w:r>
      <w:r w:rsidRPr="00AE5109">
        <w:t>ervices</w:t>
      </w:r>
      <w:r>
        <w:t xml:space="preserve"> (82%)</w:t>
      </w:r>
      <w:r w:rsidRPr="00AE5109">
        <w:t>,</w:t>
      </w:r>
      <w:r>
        <w:t xml:space="preserve"> adequate housing (79%),</w:t>
      </w:r>
      <w:r w:rsidRPr="00AE5109">
        <w:t xml:space="preserve"> </w:t>
      </w:r>
      <w:r>
        <w:t>t</w:t>
      </w:r>
      <w:r w:rsidRPr="00AE5109">
        <w:t>ransportation</w:t>
      </w:r>
      <w:r>
        <w:t xml:space="preserve"> (74%)</w:t>
      </w:r>
      <w:r w:rsidRPr="00AE5109">
        <w:t xml:space="preserve">, </w:t>
      </w:r>
      <w:r>
        <w:t>a</w:t>
      </w:r>
      <w:r w:rsidRPr="00AE5109">
        <w:t xml:space="preserve">dequate </w:t>
      </w:r>
      <w:r>
        <w:t>j</w:t>
      </w:r>
      <w:r w:rsidRPr="00AE5109">
        <w:t xml:space="preserve">ob </w:t>
      </w:r>
      <w:r>
        <w:t>o</w:t>
      </w:r>
      <w:r w:rsidRPr="00AE5109">
        <w:t>pportunities</w:t>
      </w:r>
      <w:r>
        <w:t xml:space="preserve"> (46%)</w:t>
      </w:r>
      <w:r w:rsidRPr="00AE5109">
        <w:t xml:space="preserve">, and </w:t>
      </w:r>
      <w:r>
        <w:t>o</w:t>
      </w:r>
      <w:r w:rsidRPr="00AE5109">
        <w:t xml:space="preserve">ccupational </w:t>
      </w:r>
      <w:r>
        <w:t>s</w:t>
      </w:r>
      <w:r w:rsidRPr="00AE5109">
        <w:t xml:space="preserve">kills </w:t>
      </w:r>
      <w:r>
        <w:t>t</w:t>
      </w:r>
      <w:r w:rsidRPr="00AE5109">
        <w:t>raining</w:t>
      </w:r>
      <w:r>
        <w:t xml:space="preserve"> (42%).  T</w:t>
      </w:r>
      <w:r w:rsidRPr="00AE5109">
        <w:t xml:space="preserve">he most common </w:t>
      </w:r>
      <w:r>
        <w:t>needs</w:t>
      </w:r>
      <w:r w:rsidRPr="00AE5109">
        <w:t xml:space="preserve"> </w:t>
      </w:r>
      <w:r>
        <w:t>requested by participants were: a</w:t>
      </w:r>
      <w:r w:rsidRPr="00923FB6">
        <w:t xml:space="preserve">ssistance with </w:t>
      </w:r>
      <w:r>
        <w:t>t</w:t>
      </w:r>
      <w:r w:rsidRPr="00923FB6">
        <w:t xml:space="preserve">ransportation, </w:t>
      </w:r>
      <w:r>
        <w:t>h</w:t>
      </w:r>
      <w:r w:rsidRPr="00923FB6">
        <w:t xml:space="preserve">ousing, </w:t>
      </w:r>
      <w:r>
        <w:t>b</w:t>
      </w:r>
      <w:r w:rsidRPr="00923FB6">
        <w:t xml:space="preserve">ehavior </w:t>
      </w:r>
      <w:r>
        <w:t>h</w:t>
      </w:r>
      <w:r w:rsidRPr="00923FB6">
        <w:t>ealth</w:t>
      </w:r>
      <w:r>
        <w:t xml:space="preserve"> services</w:t>
      </w:r>
      <w:r w:rsidRPr="00923FB6">
        <w:t xml:space="preserve">, </w:t>
      </w:r>
      <w:r>
        <w:t>c</w:t>
      </w:r>
      <w:r w:rsidRPr="00923FB6">
        <w:t xml:space="preserve">hild </w:t>
      </w:r>
      <w:r>
        <w:t>c</w:t>
      </w:r>
      <w:r w:rsidRPr="00923FB6">
        <w:t>are</w:t>
      </w:r>
      <w:r>
        <w:t>, t</w:t>
      </w:r>
      <w:r w:rsidRPr="00923FB6">
        <w:t xml:space="preserve">reatment </w:t>
      </w:r>
      <w:r>
        <w:t>o</w:t>
      </w:r>
      <w:r w:rsidRPr="00923FB6">
        <w:t xml:space="preserve">ptions, </w:t>
      </w:r>
      <w:r>
        <w:t>and available behavioral health care p</w:t>
      </w:r>
      <w:r w:rsidRPr="00923FB6">
        <w:t>roviders</w:t>
      </w:r>
      <w:r>
        <w:t>. Staff also cited participants’ need for improved r</w:t>
      </w:r>
      <w:r w:rsidRPr="00923FB6">
        <w:t xml:space="preserve">ural </w:t>
      </w:r>
      <w:r>
        <w:t>a</w:t>
      </w:r>
      <w:r w:rsidRPr="00923FB6">
        <w:t>rea</w:t>
      </w:r>
      <w:r>
        <w:t xml:space="preserve"> services and Alaska’s limited p</w:t>
      </w:r>
      <w:r w:rsidRPr="00923FB6">
        <w:t xml:space="preserve">ublic </w:t>
      </w:r>
      <w:r>
        <w:t>transportation systems.</w:t>
      </w:r>
    </w:p>
    <w:p w:rsidR="00583EDA" w:rsidRDefault="00583EDA" w:rsidP="00583EDA">
      <w:pPr>
        <w:sectPr w:rsidR="00583EDA" w:rsidSect="003D33C8">
          <w:pgSz w:w="12240" w:h="15840" w:code="1"/>
          <w:pgMar w:top="1080" w:right="1080" w:bottom="1080" w:left="1080" w:header="720" w:footer="720" w:gutter="0"/>
          <w:cols w:space="720"/>
          <w:docGrid w:linePitch="360"/>
        </w:sectPr>
      </w:pPr>
    </w:p>
    <w:p w:rsidR="00583EDA" w:rsidRPr="00170D39" w:rsidRDefault="00583EDA" w:rsidP="00583EDA"/>
    <w:p w:rsidR="00583EDA" w:rsidRDefault="00583EDA" w:rsidP="00583EDA">
      <w:pPr>
        <w:rPr>
          <w:b/>
        </w:rPr>
      </w:pPr>
    </w:p>
    <w:p w:rsidR="00583EDA" w:rsidRPr="002A1021" w:rsidRDefault="00583EDA" w:rsidP="00583EDA">
      <w:pPr>
        <w:rPr>
          <w:b/>
          <w:sz w:val="32"/>
          <w:szCs w:val="32"/>
        </w:rPr>
      </w:pPr>
      <w:r w:rsidRPr="002A1021">
        <w:rPr>
          <w:b/>
          <w:sz w:val="32"/>
          <w:szCs w:val="32"/>
        </w:rPr>
        <w:t>Rating of Availability of Services by ADVR Staff</w:t>
      </w:r>
    </w:p>
    <w:p w:rsidR="00583EDA" w:rsidRPr="006A5C7D" w:rsidRDefault="00583EDA" w:rsidP="00583EDA">
      <w:pPr>
        <w:pStyle w:val="ListParagraph"/>
        <w:rPr>
          <w:b/>
        </w:rPr>
      </w:pPr>
    </w:p>
    <w:p w:rsidR="00583EDA" w:rsidRDefault="00583EDA" w:rsidP="00583EDA">
      <w:pPr>
        <w:rPr>
          <w:b/>
        </w:rPr>
      </w:pPr>
      <w:r>
        <w:rPr>
          <w:noProof/>
        </w:rPr>
        <w:drawing>
          <wp:inline distT="0" distB="0" distL="0" distR="0" wp14:anchorId="23FBAC4B" wp14:editId="090D7F62">
            <wp:extent cx="8258175" cy="5295900"/>
            <wp:effectExtent l="0" t="0" r="9525"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83EDA" w:rsidRDefault="00583EDA" w:rsidP="00583EDA">
      <w:pPr>
        <w:rPr>
          <w:b/>
        </w:rPr>
      </w:pPr>
    </w:p>
    <w:p w:rsidR="00583EDA" w:rsidRDefault="00583EDA" w:rsidP="00583EDA">
      <w:pPr>
        <w:rPr>
          <w:b/>
        </w:rPr>
      </w:pPr>
      <w:r>
        <w:rPr>
          <w:b/>
        </w:rPr>
        <w:br w:type="page"/>
      </w:r>
    </w:p>
    <w:p w:rsidR="00583EDA" w:rsidRDefault="00583EDA" w:rsidP="00583EDA">
      <w:pPr>
        <w:rPr>
          <w:b/>
        </w:rPr>
      </w:pPr>
    </w:p>
    <w:p w:rsidR="00583EDA" w:rsidRPr="002A1021" w:rsidRDefault="00583EDA" w:rsidP="00583EDA">
      <w:pPr>
        <w:rPr>
          <w:b/>
          <w:sz w:val="32"/>
          <w:szCs w:val="32"/>
        </w:rPr>
      </w:pPr>
      <w:r w:rsidRPr="002A1021">
        <w:rPr>
          <w:b/>
          <w:sz w:val="32"/>
          <w:szCs w:val="32"/>
        </w:rPr>
        <w:t>Rating of Barriers to Employment by ADVR Staff</w:t>
      </w:r>
    </w:p>
    <w:p w:rsidR="00583EDA" w:rsidRPr="005F2311" w:rsidRDefault="00583EDA" w:rsidP="00583EDA">
      <w:pPr>
        <w:rPr>
          <w:b/>
        </w:rPr>
      </w:pPr>
    </w:p>
    <w:p w:rsidR="00583EDA" w:rsidRDefault="00583EDA" w:rsidP="00583EDA">
      <w:pPr>
        <w:rPr>
          <w:b/>
        </w:rPr>
      </w:pPr>
      <w:r>
        <w:rPr>
          <w:noProof/>
        </w:rPr>
        <w:drawing>
          <wp:inline distT="0" distB="0" distL="0" distR="0" wp14:anchorId="65DC86AD" wp14:editId="58277DE7">
            <wp:extent cx="7934325" cy="5572125"/>
            <wp:effectExtent l="0" t="0" r="952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83EDA" w:rsidRDefault="00583EDA" w:rsidP="00583EDA">
      <w:pPr>
        <w:rPr>
          <w:b/>
        </w:rPr>
      </w:pPr>
    </w:p>
    <w:p w:rsidR="00583EDA" w:rsidRDefault="00583EDA" w:rsidP="00583EDA">
      <w:pPr>
        <w:sectPr w:rsidR="00583EDA" w:rsidSect="00FD1038">
          <w:pgSz w:w="15840" w:h="12240" w:orient="landscape" w:code="1"/>
          <w:pgMar w:top="1080" w:right="1080" w:bottom="1080" w:left="1080" w:header="720" w:footer="720" w:gutter="0"/>
          <w:cols w:space="720"/>
          <w:docGrid w:linePitch="360"/>
        </w:sectPr>
      </w:pPr>
    </w:p>
    <w:p w:rsidR="003F02A8" w:rsidRDefault="003F02A8" w:rsidP="003F02A8">
      <w:r>
        <w:lastRenderedPageBreak/>
        <w:t xml:space="preserve">ADVR works in conjunction with Workforce Innovation and Opportunity Act (WIOA) Core Programs.  ADVR was asked to rate their experience with local Job Centers.  Thirty-seven percent rated their experience as “Good”, and 20% rated it as “Excellent”.  ADVR staff suggested increased communication and regular meetings with the WIOA Core Programs </w:t>
      </w:r>
      <w:r w:rsidR="009C3E0A">
        <w:t xml:space="preserve">to </w:t>
      </w:r>
      <w:r>
        <w:t>improve partnerships.</w:t>
      </w:r>
    </w:p>
    <w:p w:rsidR="003F02A8" w:rsidRDefault="003F02A8" w:rsidP="00583EDA"/>
    <w:p w:rsidR="00583EDA" w:rsidRDefault="00583EDA" w:rsidP="00583EDA">
      <w:r>
        <w:t>Other than immediacy of need, ADVR staff reported they utilize CRP services when the service must be delivered outside of regular work hours (72%), when participant transportation difficulties occur (48%), or it is the participant’s choice (45%).</w:t>
      </w:r>
    </w:p>
    <w:p w:rsidR="003F02A8" w:rsidRDefault="003F02A8" w:rsidP="00583EDA"/>
    <w:p w:rsidR="00583EDA" w:rsidRPr="002A1021" w:rsidRDefault="00583EDA" w:rsidP="00583EDA">
      <w:pPr>
        <w:rPr>
          <w:b/>
          <w:sz w:val="28"/>
          <w:szCs w:val="28"/>
        </w:rPr>
      </w:pPr>
      <w:r w:rsidRPr="002A1021">
        <w:rPr>
          <w:b/>
          <w:sz w:val="28"/>
          <w:szCs w:val="28"/>
        </w:rPr>
        <w:t>Factors that influence the use of a CRP when ADVR staff can deliver the same or similar service</w:t>
      </w:r>
    </w:p>
    <w:p w:rsidR="00583EDA" w:rsidRPr="00426DE1" w:rsidRDefault="00583EDA" w:rsidP="00583EDA">
      <w:pPr>
        <w:rPr>
          <w:b/>
        </w:rPr>
      </w:pPr>
    </w:p>
    <w:p w:rsidR="00583EDA" w:rsidRDefault="00583EDA" w:rsidP="00583EDA">
      <w:pPr>
        <w:rPr>
          <w:b/>
        </w:rPr>
      </w:pPr>
      <w:r>
        <w:rPr>
          <w:noProof/>
        </w:rPr>
        <w:drawing>
          <wp:inline distT="0" distB="0" distL="0" distR="0" wp14:anchorId="7E15E5B3" wp14:editId="2919FB9D">
            <wp:extent cx="5772150" cy="3362325"/>
            <wp:effectExtent l="0" t="0" r="1905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F02A8" w:rsidRDefault="003F02A8" w:rsidP="00583EDA"/>
    <w:p w:rsidR="00583EDA" w:rsidRDefault="00583EDA" w:rsidP="00583EDA">
      <w:r>
        <w:t xml:space="preserve">ADVR staff responses identified that there are not enough </w:t>
      </w:r>
      <w:r w:rsidR="00462DB8">
        <w:t>CRPs</w:t>
      </w:r>
      <w:r>
        <w:t xml:space="preserve"> and a need for </w:t>
      </w:r>
      <w:r w:rsidR="00462DB8">
        <w:t>CRPs</w:t>
      </w:r>
      <w:r>
        <w:t xml:space="preserve"> to receive more training from ADVR or other approved CRP training opportunities.</w:t>
      </w:r>
    </w:p>
    <w:p w:rsidR="003F02A8" w:rsidRDefault="003F02A8" w:rsidP="00583EDA"/>
    <w:p w:rsidR="003F02A8" w:rsidRDefault="003F02A8" w:rsidP="00583EDA">
      <w:pPr>
        <w:sectPr w:rsidR="003F02A8" w:rsidSect="00FD1038">
          <w:pgSz w:w="12240" w:h="15840" w:code="1"/>
          <w:pgMar w:top="1080" w:right="1080" w:bottom="1080" w:left="1080" w:header="720" w:footer="720" w:gutter="0"/>
          <w:cols w:space="720"/>
          <w:docGrid w:linePitch="360"/>
        </w:sectPr>
      </w:pPr>
      <w:r>
        <w:t>The CRP evaluation portion of the questionnaire shows that there are some areas of concern that will need to be addressed when designing strategic goals for the next three years.</w:t>
      </w:r>
    </w:p>
    <w:p w:rsidR="00583EDA" w:rsidRPr="002A1021" w:rsidRDefault="00583EDA" w:rsidP="00583EDA">
      <w:pPr>
        <w:rPr>
          <w:b/>
          <w:sz w:val="32"/>
          <w:szCs w:val="32"/>
        </w:rPr>
      </w:pPr>
      <w:r w:rsidRPr="002A1021">
        <w:rPr>
          <w:b/>
          <w:sz w:val="32"/>
          <w:szCs w:val="32"/>
        </w:rPr>
        <w:lastRenderedPageBreak/>
        <w:t>CRP Evaluation</w:t>
      </w:r>
    </w:p>
    <w:p w:rsidR="00583EDA" w:rsidRDefault="00583EDA" w:rsidP="00583EDA">
      <w:pPr>
        <w:rPr>
          <w:b/>
        </w:rPr>
      </w:pPr>
    </w:p>
    <w:p w:rsidR="00583EDA" w:rsidRPr="00426DE1" w:rsidRDefault="00583EDA" w:rsidP="00583EDA">
      <w:pPr>
        <w:rPr>
          <w:b/>
        </w:rPr>
      </w:pPr>
      <w:r>
        <w:rPr>
          <w:noProof/>
        </w:rPr>
        <w:drawing>
          <wp:inline distT="0" distB="0" distL="0" distR="0" wp14:anchorId="64D68BFA" wp14:editId="15C4DCC6">
            <wp:extent cx="8096250" cy="5543550"/>
            <wp:effectExtent l="0" t="0" r="1905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83EDA" w:rsidRDefault="00583EDA" w:rsidP="00583EDA">
      <w:pPr>
        <w:rPr>
          <w:b/>
        </w:rPr>
        <w:sectPr w:rsidR="00583EDA" w:rsidSect="00FD1038">
          <w:pgSz w:w="15840" w:h="12240" w:orient="landscape" w:code="1"/>
          <w:pgMar w:top="1080" w:right="1080" w:bottom="1080" w:left="1080" w:header="720" w:footer="720" w:gutter="0"/>
          <w:cols w:space="720"/>
          <w:docGrid w:linePitch="360"/>
        </w:sectPr>
      </w:pPr>
    </w:p>
    <w:p w:rsidR="00BD1B3D" w:rsidRPr="00BD1B3D" w:rsidRDefault="00583EDA" w:rsidP="003C42BC">
      <w:pPr>
        <w:pStyle w:val="Heading2"/>
      </w:pPr>
      <w:bookmarkStart w:id="25" w:name="_Toc457302586"/>
      <w:r w:rsidRPr="006E01EF">
        <w:lastRenderedPageBreak/>
        <w:t>Community Rehabilitation Providers</w:t>
      </w:r>
      <w:bookmarkEnd w:id="25"/>
    </w:p>
    <w:p w:rsidR="00583EDA" w:rsidRDefault="00583EDA" w:rsidP="00583EDA">
      <w:r>
        <w:t>ADVR</w:t>
      </w:r>
      <w:r w:rsidRPr="00023304">
        <w:t xml:space="preserve"> continually assesses the need to develop and improve </w:t>
      </w:r>
      <w:r w:rsidR="00462DB8">
        <w:t>CRPs</w:t>
      </w:r>
      <w:r w:rsidRPr="00023304">
        <w:t xml:space="preserve"> within the state. </w:t>
      </w:r>
      <w:r>
        <w:t xml:space="preserve">Development of </w:t>
      </w:r>
      <w:r w:rsidR="00462DB8">
        <w:t>CRPs</w:t>
      </w:r>
      <w:r>
        <w:t xml:space="preserve"> </w:t>
      </w:r>
      <w:r w:rsidRPr="00023304">
        <w:t>is an on-going challenge that is compounded by the unique issues of population, distance separation of rural communities</w:t>
      </w:r>
      <w:r>
        <w:t>,</w:t>
      </w:r>
      <w:r w:rsidRPr="00023304">
        <w:t xml:space="preserve"> and other factors specific to Alaska. </w:t>
      </w:r>
      <w:r>
        <w:t xml:space="preserve">ADVR approves, partners with, and utilizes </w:t>
      </w:r>
      <w:r w:rsidR="00462DB8">
        <w:t>CRPs</w:t>
      </w:r>
      <w:r w:rsidRPr="00023304">
        <w:t xml:space="preserve"> to </w:t>
      </w:r>
      <w:r>
        <w:t xml:space="preserve">provide specific </w:t>
      </w:r>
      <w:r w:rsidRPr="00023304">
        <w:t xml:space="preserve">vocational rehabilitation services </w:t>
      </w:r>
      <w:r>
        <w:t>to participants in order to maximize the potential for employment</w:t>
      </w:r>
      <w:r w:rsidRPr="00023304">
        <w:t xml:space="preserve">. </w:t>
      </w:r>
      <w:r>
        <w:t>Additionally, ADVR</w:t>
      </w:r>
      <w:r w:rsidRPr="00984258">
        <w:t xml:space="preserve"> provides training to </w:t>
      </w:r>
      <w:r w:rsidR="00462DB8">
        <w:t>CRPs</w:t>
      </w:r>
      <w:r w:rsidRPr="00984258">
        <w:t xml:space="preserve"> </w:t>
      </w:r>
      <w:r>
        <w:t xml:space="preserve">both </w:t>
      </w:r>
      <w:r w:rsidRPr="00984258">
        <w:t xml:space="preserve">on the </w:t>
      </w:r>
      <w:r>
        <w:t>ADVR</w:t>
      </w:r>
      <w:r w:rsidRPr="00984258">
        <w:t xml:space="preserve"> process </w:t>
      </w:r>
      <w:r>
        <w:t>and to continuously improve CRP service delivery.  Through quality assurance measures, ADVR</w:t>
      </w:r>
      <w:r w:rsidRPr="00023304">
        <w:t xml:space="preserve"> </w:t>
      </w:r>
      <w:r>
        <w:t xml:space="preserve">ensures that CRP </w:t>
      </w:r>
      <w:r w:rsidRPr="00023304">
        <w:t xml:space="preserve">purchased services are fiscally </w:t>
      </w:r>
      <w:r>
        <w:t xml:space="preserve">responsible </w:t>
      </w:r>
      <w:r w:rsidRPr="00023304">
        <w:t xml:space="preserve">and </w:t>
      </w:r>
      <w:r>
        <w:t xml:space="preserve">the services </w:t>
      </w:r>
      <w:r w:rsidRPr="00023304">
        <w:t xml:space="preserve">meet the needs of </w:t>
      </w:r>
      <w:r>
        <w:t>ADVR</w:t>
      </w:r>
      <w:r w:rsidRPr="00023304">
        <w:t xml:space="preserve"> participants.</w:t>
      </w:r>
    </w:p>
    <w:p w:rsidR="00583EDA" w:rsidRDefault="00583EDA" w:rsidP="00583EDA"/>
    <w:p w:rsidR="00583EDA" w:rsidRDefault="00583EDA" w:rsidP="00583EDA">
      <w:r>
        <w:t xml:space="preserve">In March 2016, 68 emailed surveys were sent to </w:t>
      </w:r>
      <w:r w:rsidR="00462DB8">
        <w:t>CRPs</w:t>
      </w:r>
      <w:r>
        <w:t>, yielding a 35% response rate.  Overall, 63% of the respondents felt</w:t>
      </w:r>
      <w:r w:rsidRPr="006E01EF">
        <w:t xml:space="preserve"> the overall quality and communication </w:t>
      </w:r>
      <w:r>
        <w:t xml:space="preserve">with ADVR staff was “Good”, while </w:t>
      </w:r>
      <w:r w:rsidRPr="006E01EF">
        <w:t>1</w:t>
      </w:r>
      <w:r>
        <w:t>7</w:t>
      </w:r>
      <w:r w:rsidRPr="006E01EF">
        <w:t>%</w:t>
      </w:r>
      <w:r>
        <w:t xml:space="preserve"> rated it as</w:t>
      </w:r>
      <w:r w:rsidRPr="006E01EF">
        <w:t xml:space="preserve"> “Excellent”.</w:t>
      </w:r>
      <w:r w:rsidR="001E1616">
        <w:t xml:space="preserve"> </w:t>
      </w:r>
      <w:r>
        <w:t xml:space="preserve">The majority of </w:t>
      </w:r>
      <w:r w:rsidR="00462DB8">
        <w:t>CRPs</w:t>
      </w:r>
      <w:r>
        <w:t xml:space="preserve"> felt they could begin providing </w:t>
      </w:r>
      <w:r w:rsidRPr="006E01EF">
        <w:t xml:space="preserve">services </w:t>
      </w:r>
      <w:r>
        <w:t xml:space="preserve">to participants </w:t>
      </w:r>
      <w:r w:rsidRPr="006E01EF">
        <w:t>within a week</w:t>
      </w:r>
      <w:r>
        <w:t xml:space="preserve"> of an ADVR referral.  Additionally, 83% of </w:t>
      </w:r>
      <w:r w:rsidR="00462DB8">
        <w:t>CRPs</w:t>
      </w:r>
      <w:r>
        <w:t xml:space="preserve"> felt they were provided adequate information at referral to </w:t>
      </w:r>
      <w:r w:rsidR="001E1616">
        <w:t xml:space="preserve">effectively initiate services. </w:t>
      </w:r>
      <w:r w:rsidR="00462DB8">
        <w:t>CRPs</w:t>
      </w:r>
      <w:r w:rsidRPr="006E01EF">
        <w:t xml:space="preserve"> identified </w:t>
      </w:r>
      <w:r>
        <w:t>t</w:t>
      </w:r>
      <w:r w:rsidRPr="006E01EF">
        <w:t>ransportati</w:t>
      </w:r>
      <w:r>
        <w:t>on, l</w:t>
      </w:r>
      <w:r w:rsidRPr="006E01EF">
        <w:t>ong term funding for S</w:t>
      </w:r>
      <w:r>
        <w:t xml:space="preserve">upported </w:t>
      </w:r>
      <w:r w:rsidRPr="006E01EF">
        <w:t>E</w:t>
      </w:r>
      <w:r>
        <w:t>mployment</w:t>
      </w:r>
      <w:r w:rsidRPr="006E01EF">
        <w:t xml:space="preserve">, </w:t>
      </w:r>
      <w:r>
        <w:t>o</w:t>
      </w:r>
      <w:r w:rsidRPr="006E01EF">
        <w:t xml:space="preserve">n-the-job </w:t>
      </w:r>
      <w:r>
        <w:t>s</w:t>
      </w:r>
      <w:r w:rsidRPr="006E01EF">
        <w:t xml:space="preserve">upports, </w:t>
      </w:r>
      <w:r>
        <w:t>a</w:t>
      </w:r>
      <w:r w:rsidRPr="006E01EF">
        <w:t xml:space="preserve">dequate housing, and </w:t>
      </w:r>
      <w:r>
        <w:t>a</w:t>
      </w:r>
      <w:r w:rsidRPr="006E01EF">
        <w:t>dequate job opportunities as t</w:t>
      </w:r>
      <w:r>
        <w:t>he top 5 barriers to emp</w:t>
      </w:r>
      <w:r w:rsidR="001E1616">
        <w:t xml:space="preserve">loyment for ADVR participants. </w:t>
      </w:r>
      <w:r>
        <w:t xml:space="preserve">ADVR has offices in Anchorage, Fairbanks, Juneau, Kenai, Eagle River Ketchikan, Kodiak, Wasilla, and Sitka, and 54% of CRP respondents reported they are able to serve individuals who live beyond a 50 mile radius of any ADVR office.  Respondents expressed that lack of available financial resources (52%); lack of available funds for Supported Employment and long term supports (48%), and lack of referrals (52%) as the biggest issues that significantly impacted their ability to provide services to individuals with disabilities. </w:t>
      </w:r>
    </w:p>
    <w:p w:rsidR="00583EDA" w:rsidRDefault="00583EDA" w:rsidP="00583EDA"/>
    <w:p w:rsidR="00583EDA" w:rsidRDefault="00583EDA" w:rsidP="002A1021">
      <w:pPr>
        <w:pStyle w:val="ListParagraph"/>
        <w:spacing w:after="120"/>
        <w:rPr>
          <w:b/>
          <w:sz w:val="32"/>
          <w:szCs w:val="32"/>
        </w:rPr>
      </w:pPr>
      <w:r w:rsidRPr="002A1021">
        <w:rPr>
          <w:b/>
          <w:sz w:val="32"/>
          <w:szCs w:val="32"/>
        </w:rPr>
        <w:t>Impact on providing services</w:t>
      </w:r>
    </w:p>
    <w:p w:rsidR="002A1021" w:rsidRPr="002A1021" w:rsidRDefault="002A1021" w:rsidP="002A1021">
      <w:pPr>
        <w:pStyle w:val="ListParagraph"/>
        <w:spacing w:after="120"/>
        <w:rPr>
          <w:b/>
          <w:sz w:val="32"/>
          <w:szCs w:val="32"/>
        </w:rPr>
      </w:pPr>
    </w:p>
    <w:tbl>
      <w:tblPr>
        <w:tblW w:w="0" w:type="auto"/>
        <w:tblInd w:w="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0"/>
      </w:tblGrid>
      <w:tr w:rsidR="00583EDA" w:rsidTr="00FD1038">
        <w:trPr>
          <w:trHeight w:val="5865"/>
        </w:trPr>
        <w:tc>
          <w:tcPr>
            <w:tcW w:w="8220" w:type="dxa"/>
          </w:tcPr>
          <w:p w:rsidR="00583EDA" w:rsidRDefault="00583EDA" w:rsidP="00FD1038">
            <w:pPr>
              <w:pStyle w:val="ListParagraph"/>
              <w:ind w:left="0"/>
            </w:pPr>
            <w:r>
              <w:rPr>
                <w:noProof/>
              </w:rPr>
              <w:drawing>
                <wp:inline distT="0" distB="0" distL="0" distR="0" wp14:anchorId="3C56616F" wp14:editId="58E4C06E">
                  <wp:extent cx="5019675" cy="35147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8209" t="34668" r="38683" b="26895"/>
                          <a:stretch/>
                        </pic:blipFill>
                        <pic:spPr bwMode="auto">
                          <a:xfrm>
                            <a:off x="0" y="0"/>
                            <a:ext cx="5017873" cy="3513464"/>
                          </a:xfrm>
                          <a:prstGeom prst="rect">
                            <a:avLst/>
                          </a:prstGeom>
                          <a:ln>
                            <a:noFill/>
                          </a:ln>
                          <a:extLst>
                            <a:ext uri="{53640926-AAD7-44D8-BBD7-CCE9431645EC}">
                              <a14:shadowObscured xmlns:a14="http://schemas.microsoft.com/office/drawing/2010/main"/>
                            </a:ext>
                          </a:extLst>
                        </pic:spPr>
                      </pic:pic>
                    </a:graphicData>
                  </a:graphic>
                </wp:inline>
              </w:drawing>
            </w:r>
          </w:p>
        </w:tc>
      </w:tr>
    </w:tbl>
    <w:p w:rsidR="002A1021" w:rsidRDefault="002A1021" w:rsidP="00583EDA"/>
    <w:p w:rsidR="002A1021" w:rsidRDefault="002A1021" w:rsidP="00583EDA"/>
    <w:p w:rsidR="00583EDA" w:rsidRDefault="00583EDA" w:rsidP="002A1021">
      <w:pPr>
        <w:spacing w:after="120"/>
      </w:pPr>
      <w:r>
        <w:t>CRP quotes:</w:t>
      </w:r>
    </w:p>
    <w:p w:rsidR="002A1021" w:rsidRDefault="00583EDA" w:rsidP="002A1021">
      <w:pPr>
        <w:pStyle w:val="ListParagraph"/>
        <w:numPr>
          <w:ilvl w:val="0"/>
          <w:numId w:val="16"/>
        </w:numPr>
        <w:spacing w:after="120"/>
        <w:contextualSpacing w:val="0"/>
        <w:rPr>
          <w:i/>
        </w:rPr>
      </w:pPr>
      <w:r w:rsidRPr="00B12EE8">
        <w:rPr>
          <w:i/>
        </w:rPr>
        <w:t>I feel that I have a good working relationship with good communication.</w:t>
      </w:r>
    </w:p>
    <w:p w:rsidR="00583EDA" w:rsidRPr="002A1021" w:rsidRDefault="00583EDA" w:rsidP="002A1021">
      <w:pPr>
        <w:pStyle w:val="ListParagraph"/>
        <w:numPr>
          <w:ilvl w:val="0"/>
          <w:numId w:val="16"/>
        </w:numPr>
        <w:spacing w:after="120"/>
        <w:contextualSpacing w:val="0"/>
        <w:rPr>
          <w:i/>
        </w:rPr>
      </w:pPr>
      <w:r w:rsidRPr="002A1021">
        <w:rPr>
          <w:i/>
        </w:rPr>
        <w:lastRenderedPageBreak/>
        <w:t xml:space="preserve"> Local office is great. We had a situation this year where a more streamlined method for getting youth enrolled in ADVR came available but only found out about it by accident. This had great impact on our funding and our ability to provide services to several youth. We were able to work it out and are hopeful in the future we would be informed about changes and improvements.</w:t>
      </w:r>
    </w:p>
    <w:p w:rsidR="00583EDA" w:rsidRDefault="00583EDA" w:rsidP="00583EDA">
      <w:pPr>
        <w:pStyle w:val="ListParagraph"/>
      </w:pPr>
    </w:p>
    <w:p w:rsidR="00583EDA" w:rsidRDefault="00583EDA" w:rsidP="00583EDA">
      <w:pPr>
        <w:rPr>
          <w:b/>
        </w:rPr>
      </w:pPr>
    </w:p>
    <w:p w:rsidR="00583EDA" w:rsidRDefault="00583EDA" w:rsidP="00583EDA">
      <w:pPr>
        <w:rPr>
          <w:b/>
          <w:sz w:val="32"/>
          <w:szCs w:val="32"/>
        </w:rPr>
      </w:pPr>
      <w:r w:rsidRPr="002A1021">
        <w:rPr>
          <w:b/>
          <w:sz w:val="32"/>
          <w:szCs w:val="32"/>
        </w:rPr>
        <w:t>Initiating services</w:t>
      </w:r>
    </w:p>
    <w:p w:rsidR="002A1021" w:rsidRPr="002A1021" w:rsidRDefault="002A1021" w:rsidP="00583EDA">
      <w:pPr>
        <w:rPr>
          <w:b/>
          <w:sz w:val="32"/>
          <w:szCs w:val="32"/>
        </w:rPr>
      </w:pPr>
    </w:p>
    <w:p w:rsidR="00583EDA" w:rsidRDefault="00583EDA" w:rsidP="00583EDA">
      <w:pPr>
        <w:rPr>
          <w:b/>
        </w:rPr>
      </w:pPr>
      <w:r>
        <w:rPr>
          <w:noProof/>
        </w:rPr>
        <w:drawing>
          <wp:inline distT="0" distB="0" distL="0" distR="0" wp14:anchorId="5AB72562" wp14:editId="3F22103F">
            <wp:extent cx="5486400" cy="3562350"/>
            <wp:effectExtent l="0" t="0" r="19050"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83EDA" w:rsidRDefault="00583EDA" w:rsidP="00583EDA">
      <w:pPr>
        <w:rPr>
          <w:b/>
        </w:rPr>
      </w:pPr>
    </w:p>
    <w:p w:rsidR="00BD1B3D" w:rsidRDefault="00BD1B3D">
      <w:r>
        <w:br w:type="page"/>
      </w:r>
    </w:p>
    <w:p w:rsidR="004808C1" w:rsidRPr="004808C1" w:rsidRDefault="002A1021" w:rsidP="002A1021">
      <w:pPr>
        <w:pStyle w:val="Heading1"/>
      </w:pPr>
      <w:bookmarkStart w:id="26" w:name="_Toc457302587"/>
      <w:r>
        <w:lastRenderedPageBreak/>
        <w:t xml:space="preserve">VI. </w:t>
      </w:r>
      <w:r>
        <w:tab/>
      </w:r>
      <w:r w:rsidR="00BD1B3D">
        <w:t>Pre-transition Employment Services</w:t>
      </w:r>
      <w:bookmarkEnd w:id="26"/>
      <w:r w:rsidR="00BD1B3D">
        <w:t xml:space="preserve"> </w:t>
      </w:r>
    </w:p>
    <w:p w:rsidR="004808C1" w:rsidRDefault="004808C1" w:rsidP="00F71DF9">
      <w:r>
        <w:t xml:space="preserve">On July 22, 2014, President Obama signed The Workforce Innovation and Opportunities Act (WIOA) into law.  Under Title V of WIOA, the Rehabilitation Act of 1973 was amended.  Section 110 of the Rehabilitation Act requires public Vocational Rehabilitation programs to reserve not less than 15% of federal allotments to carry out activities in Section 113 for the provision of pre-employment transition services to be provided to Students with Disabilities (SWD).    </w:t>
      </w:r>
    </w:p>
    <w:p w:rsidR="004808C1" w:rsidRDefault="004808C1" w:rsidP="00F71DF9"/>
    <w:p w:rsidR="004808C1" w:rsidRPr="00EB68FE" w:rsidRDefault="004808C1" w:rsidP="00F71DF9">
      <w:r>
        <w:t xml:space="preserve">Under Section 113 of the Act, there are five required pre-employment transition activities that must be provided to all students with disabilities who are eligible or potentially eligible for VR services.  The required activities include: </w:t>
      </w:r>
    </w:p>
    <w:p w:rsidR="004808C1" w:rsidRPr="00EB68FE" w:rsidRDefault="004808C1" w:rsidP="00F71DF9">
      <w:pPr>
        <w:pStyle w:val="ListParagraph"/>
        <w:numPr>
          <w:ilvl w:val="0"/>
          <w:numId w:val="36"/>
        </w:numPr>
        <w:spacing w:after="200"/>
      </w:pPr>
      <w:r w:rsidRPr="00EB68FE">
        <w:t>job exploration counseling;</w:t>
      </w:r>
    </w:p>
    <w:p w:rsidR="004808C1" w:rsidRPr="00EB68FE" w:rsidRDefault="004808C1" w:rsidP="00F71DF9">
      <w:pPr>
        <w:pStyle w:val="ListParagraph"/>
        <w:numPr>
          <w:ilvl w:val="0"/>
          <w:numId w:val="36"/>
        </w:numPr>
        <w:spacing w:after="200"/>
      </w:pPr>
      <w:r w:rsidRPr="00EB68FE">
        <w:t>work-based learning experiences, which may include in-school or after school opportunities, or experience outside the traditional school setting (including internships), that is provided in an integrated environment to the maximum extent possible;</w:t>
      </w:r>
    </w:p>
    <w:p w:rsidR="004808C1" w:rsidRPr="00EB68FE" w:rsidRDefault="004808C1" w:rsidP="00F71DF9">
      <w:pPr>
        <w:pStyle w:val="ListParagraph"/>
        <w:numPr>
          <w:ilvl w:val="0"/>
          <w:numId w:val="36"/>
        </w:numPr>
        <w:spacing w:after="200"/>
      </w:pPr>
      <w:r w:rsidRPr="00EB68FE">
        <w:t>counseling on opportunities for enrollment in comprehensive transition or postsecondary educational programs at  institutions of higher education;</w:t>
      </w:r>
    </w:p>
    <w:p w:rsidR="004808C1" w:rsidRPr="00EB68FE" w:rsidRDefault="004808C1" w:rsidP="00F71DF9">
      <w:pPr>
        <w:pStyle w:val="ListParagraph"/>
        <w:numPr>
          <w:ilvl w:val="0"/>
          <w:numId w:val="36"/>
        </w:numPr>
        <w:spacing w:after="200"/>
      </w:pPr>
      <w:r w:rsidRPr="00EB68FE">
        <w:t>workplace readiness training to develop social skills and independent living; and</w:t>
      </w:r>
    </w:p>
    <w:p w:rsidR="004808C1" w:rsidRPr="00EB68FE" w:rsidRDefault="004808C1" w:rsidP="00F71DF9">
      <w:pPr>
        <w:pStyle w:val="ListParagraph"/>
        <w:numPr>
          <w:ilvl w:val="0"/>
          <w:numId w:val="36"/>
        </w:numPr>
        <w:spacing w:after="200"/>
      </w:pPr>
      <w:proofErr w:type="gramStart"/>
      <w:r w:rsidRPr="00EB68FE">
        <w:t>instruction</w:t>
      </w:r>
      <w:proofErr w:type="gramEnd"/>
      <w:r w:rsidRPr="00EB68FE">
        <w:t xml:space="preserve"> in self-advocacy, which may include peer mentoring.</w:t>
      </w:r>
    </w:p>
    <w:p w:rsidR="004808C1" w:rsidRPr="00EB68FE" w:rsidRDefault="004808C1" w:rsidP="00F71DF9">
      <w:r>
        <w:t xml:space="preserve">Additionally, authorized activities are allowed with remaining funds available after the provision of the required activities above.  Authorized activities include: </w:t>
      </w:r>
    </w:p>
    <w:p w:rsidR="004808C1" w:rsidRPr="00EB68FE" w:rsidRDefault="004808C1" w:rsidP="00F71DF9">
      <w:pPr>
        <w:pStyle w:val="ListParagraph"/>
        <w:numPr>
          <w:ilvl w:val="0"/>
          <w:numId w:val="38"/>
        </w:numPr>
        <w:spacing w:after="200"/>
      </w:pPr>
      <w:r w:rsidRPr="00EB68FE">
        <w:t>implementing effective strategies to increase the likelihood of independent living and inclusion in communities and competitive integrated workplaces;</w:t>
      </w:r>
    </w:p>
    <w:p w:rsidR="004808C1" w:rsidRDefault="004808C1" w:rsidP="00F71DF9">
      <w:pPr>
        <w:pStyle w:val="ListParagraph"/>
        <w:numPr>
          <w:ilvl w:val="0"/>
          <w:numId w:val="38"/>
        </w:numPr>
        <w:spacing w:after="200"/>
      </w:pPr>
      <w:r w:rsidRPr="00EB68FE">
        <w:t>developing and improving strategies for individuals with intellectual disabilities and individuals with significant disabilities to live independently, participate in postsecondary education experiences, and obtain and retain competitive integrated employment;</w:t>
      </w:r>
    </w:p>
    <w:p w:rsidR="004808C1" w:rsidRPr="00EB68FE" w:rsidRDefault="004808C1" w:rsidP="00F71DF9">
      <w:pPr>
        <w:pStyle w:val="ListParagraph"/>
        <w:numPr>
          <w:ilvl w:val="0"/>
          <w:numId w:val="38"/>
        </w:numPr>
        <w:spacing w:after="200"/>
      </w:pPr>
      <w:r w:rsidRPr="00EB68FE">
        <w:t>providing instruction to vocational rehabilitation counselors, school transition personnel, and other persons supporting students with disabilities;</w:t>
      </w:r>
    </w:p>
    <w:p w:rsidR="004808C1" w:rsidRPr="00EB68FE" w:rsidRDefault="004808C1" w:rsidP="00F71DF9">
      <w:pPr>
        <w:pStyle w:val="ListParagraph"/>
        <w:numPr>
          <w:ilvl w:val="0"/>
          <w:numId w:val="38"/>
        </w:numPr>
        <w:spacing w:after="200"/>
      </w:pPr>
      <w:r w:rsidRPr="00EB68FE">
        <w:t>disseminating information about innovative, effective, and efficient approaches to achieve the goals of this section;</w:t>
      </w:r>
    </w:p>
    <w:p w:rsidR="004808C1" w:rsidRPr="00EB68FE" w:rsidRDefault="004808C1" w:rsidP="00F71DF9">
      <w:pPr>
        <w:pStyle w:val="ListParagraph"/>
        <w:numPr>
          <w:ilvl w:val="0"/>
          <w:numId w:val="38"/>
        </w:numPr>
        <w:spacing w:after="200"/>
      </w:pPr>
      <w:proofErr w:type="gramStart"/>
      <w:r w:rsidRPr="00EB68FE">
        <w:t>coordinating</w:t>
      </w:r>
      <w:proofErr w:type="gramEnd"/>
      <w:r w:rsidRPr="00EB68FE">
        <w:t xml:space="preserve"> activities with transition services provided by local educational agencies under the Individuals with Disabilities Education Act (20 U.S.C. 1400 et seq.);</w:t>
      </w:r>
    </w:p>
    <w:p w:rsidR="004808C1" w:rsidRDefault="004808C1" w:rsidP="00F71DF9">
      <w:pPr>
        <w:pStyle w:val="ListParagraph"/>
        <w:numPr>
          <w:ilvl w:val="0"/>
          <w:numId w:val="38"/>
        </w:numPr>
        <w:spacing w:after="200"/>
      </w:pPr>
      <w:r w:rsidRPr="00EB68FE">
        <w:t>applying evidence-based findings to improve policy, procedure, practice, and the preparation of personnel, in order to better achieve the goals of this section;</w:t>
      </w:r>
    </w:p>
    <w:p w:rsidR="004808C1" w:rsidRPr="00EB68FE" w:rsidRDefault="004808C1" w:rsidP="00F71DF9">
      <w:pPr>
        <w:pStyle w:val="ListParagraph"/>
        <w:numPr>
          <w:ilvl w:val="0"/>
          <w:numId w:val="38"/>
        </w:numPr>
        <w:spacing w:after="200"/>
      </w:pPr>
      <w:r w:rsidRPr="00EB68FE">
        <w:t>developing model transition demonstration projects;</w:t>
      </w:r>
    </w:p>
    <w:p w:rsidR="004808C1" w:rsidRPr="00EB68FE" w:rsidRDefault="004808C1" w:rsidP="00F71DF9">
      <w:pPr>
        <w:pStyle w:val="ListParagraph"/>
        <w:numPr>
          <w:ilvl w:val="0"/>
          <w:numId w:val="38"/>
        </w:numPr>
        <w:spacing w:after="200"/>
      </w:pPr>
      <w:r w:rsidRPr="00EB68FE">
        <w:t>establishing or supporting multistate or regional partnerships involving States, local educational agencies, designated State units, developmental disability agencies, private businesses, or other participants to achieve the goals of this section; and</w:t>
      </w:r>
    </w:p>
    <w:p w:rsidR="004808C1" w:rsidRPr="00EB68FE" w:rsidRDefault="004808C1" w:rsidP="00F71DF9">
      <w:pPr>
        <w:pStyle w:val="ListParagraph"/>
        <w:numPr>
          <w:ilvl w:val="0"/>
          <w:numId w:val="38"/>
        </w:numPr>
        <w:spacing w:after="200"/>
      </w:pPr>
      <w:proofErr w:type="gramStart"/>
      <w:r w:rsidRPr="00EB68FE">
        <w:t>disseminating</w:t>
      </w:r>
      <w:proofErr w:type="gramEnd"/>
      <w:r w:rsidRPr="00EB68FE">
        <w:t xml:space="preserve"> information and strategies to improve the transition to postsecondary activities of individuals who are members of traditionally unserved populations.</w:t>
      </w:r>
    </w:p>
    <w:p w:rsidR="004808C1" w:rsidRPr="00EB68FE" w:rsidRDefault="004808C1" w:rsidP="00F71DF9">
      <w:r>
        <w:t xml:space="preserve">Local VR offices must also provide </w:t>
      </w:r>
      <w:r w:rsidRPr="00EB68FE">
        <w:t>Pre-Employment Transition Coordination</w:t>
      </w:r>
      <w:r>
        <w:t xml:space="preserve"> services, which include</w:t>
      </w:r>
    </w:p>
    <w:p w:rsidR="004808C1" w:rsidRPr="00EB68FE" w:rsidRDefault="004808C1" w:rsidP="00F71DF9">
      <w:pPr>
        <w:pStyle w:val="ListParagraph"/>
        <w:numPr>
          <w:ilvl w:val="0"/>
          <w:numId w:val="40"/>
        </w:numPr>
        <w:spacing w:after="200"/>
      </w:pPr>
      <w:r w:rsidRPr="00EB68FE">
        <w:t>attending individualized education program meetings for students with disabilities, when invited;</w:t>
      </w:r>
    </w:p>
    <w:p w:rsidR="004808C1" w:rsidRPr="00EB68FE" w:rsidRDefault="004808C1" w:rsidP="00F71DF9">
      <w:pPr>
        <w:pStyle w:val="ListParagraph"/>
        <w:numPr>
          <w:ilvl w:val="0"/>
          <w:numId w:val="40"/>
        </w:numPr>
        <w:spacing w:after="200"/>
      </w:pPr>
      <w:r w:rsidRPr="00EB68FE">
        <w:t>working with the local workforce development boards, one-stop centers, and employers to develop work opportunities for students with disa</w:t>
      </w:r>
      <w:r w:rsidR="000042E4">
        <w:t>bilities, including internships;</w:t>
      </w:r>
      <w:r w:rsidRPr="00EB68FE">
        <w:t xml:space="preserve"> </w:t>
      </w:r>
    </w:p>
    <w:p w:rsidR="004808C1" w:rsidRPr="00EB68FE" w:rsidRDefault="000042E4" w:rsidP="00F71DF9">
      <w:pPr>
        <w:pStyle w:val="ListParagraph"/>
        <w:numPr>
          <w:ilvl w:val="0"/>
          <w:numId w:val="40"/>
        </w:numPr>
      </w:pPr>
      <w:r>
        <w:t xml:space="preserve">summer </w:t>
      </w:r>
      <w:r w:rsidR="004808C1" w:rsidRPr="00EB68FE">
        <w:t>employment and other employment opportunities available throughout the school year, and apprenticeships;</w:t>
      </w:r>
    </w:p>
    <w:p w:rsidR="004808C1" w:rsidRPr="00EB68FE" w:rsidRDefault="004808C1" w:rsidP="00F71DF9">
      <w:pPr>
        <w:pStyle w:val="ListParagraph"/>
        <w:numPr>
          <w:ilvl w:val="0"/>
          <w:numId w:val="40"/>
        </w:numPr>
      </w:pPr>
      <w:r w:rsidRPr="00EB68FE">
        <w:t>work</w:t>
      </w:r>
      <w:r w:rsidR="000042E4">
        <w:t>ing</w:t>
      </w:r>
      <w:r w:rsidRPr="00EB68FE">
        <w:t xml:space="preserve"> with schools, including those carrying out activities under section 614(d)(1)(A)(i)(VIII) of the Individuals  with Disabilities Education Act (20 U.S.C. 1414(d)(1)(A)(i)(VIII)), to coordinate and ensure the provision of pre-employment transition services under this section; and</w:t>
      </w:r>
    </w:p>
    <w:p w:rsidR="004808C1" w:rsidRDefault="004808C1" w:rsidP="00F71DF9">
      <w:pPr>
        <w:pStyle w:val="ListParagraph"/>
        <w:numPr>
          <w:ilvl w:val="0"/>
          <w:numId w:val="40"/>
        </w:numPr>
      </w:pPr>
      <w:proofErr w:type="gramStart"/>
      <w:r w:rsidRPr="00EB68FE">
        <w:t>when</w:t>
      </w:r>
      <w:proofErr w:type="gramEnd"/>
      <w:r w:rsidRPr="00EB68FE">
        <w:t xml:space="preserve"> invited, attend person-centered planning meetings for individuals receiving services under </w:t>
      </w:r>
      <w:r w:rsidR="00F71DF9">
        <w:t>T</w:t>
      </w:r>
      <w:r w:rsidRPr="00EB68FE">
        <w:t>itle XIX of the Social Security Act (42 U.S.C. 1396 et seq.).</w:t>
      </w:r>
    </w:p>
    <w:p w:rsidR="004808C1" w:rsidRDefault="004808C1" w:rsidP="004808C1">
      <w:pPr>
        <w:jc w:val="right"/>
      </w:pPr>
    </w:p>
    <w:p w:rsidR="004808C1" w:rsidRDefault="004808C1" w:rsidP="004808C1">
      <w:r>
        <w:t xml:space="preserve">The Alaska Division of Vocational Rehabilitation (ADVR) has made significant progress throughout Alaska to deliver required </w:t>
      </w:r>
      <w:r w:rsidR="00795AAE">
        <w:t>pre-employment transition</w:t>
      </w:r>
      <w:r>
        <w:t xml:space="preserve"> activities.  The provision of required </w:t>
      </w:r>
      <w:r w:rsidR="00795AAE">
        <w:t xml:space="preserve">pre-employment transition </w:t>
      </w:r>
      <w:r>
        <w:t xml:space="preserve">activities focuses on Students with Disabilities (SWD) who are a subgroup of Youth with Disabilities (YWD).  SWD is categorized as youth ages 16-21 </w:t>
      </w:r>
      <w:proofErr w:type="gramStart"/>
      <w:r>
        <w:t>who</w:t>
      </w:r>
      <w:proofErr w:type="gramEnd"/>
      <w:r>
        <w:t xml:space="preserve"> are currently enrolled in school, </w:t>
      </w:r>
      <w:r w:rsidRPr="00085837">
        <w:t xml:space="preserve">whereas </w:t>
      </w:r>
      <w:r>
        <w:t>YWD are ages 14-24.  A</w:t>
      </w:r>
      <w:r w:rsidRPr="0099314E">
        <w:t xml:space="preserve">DVR </w:t>
      </w:r>
      <w:r>
        <w:t xml:space="preserve">delivers required </w:t>
      </w:r>
      <w:r w:rsidR="00795AAE">
        <w:t xml:space="preserve">pre-employment transition </w:t>
      </w:r>
      <w:r>
        <w:t>activities as</w:t>
      </w:r>
      <w:r w:rsidRPr="0099314E">
        <w:t xml:space="preserve"> a three step approach to basic employment readiness, which focuses on personal development and skills enhancement</w:t>
      </w:r>
      <w:r>
        <w:t>, through job exploration, workplace readiness training, and work based learning experiences</w:t>
      </w:r>
      <w:r w:rsidRPr="0099314E">
        <w:t>.  Through the delivery of quality, pre-employment tr</w:t>
      </w:r>
      <w:r>
        <w:t>ansition services, students</w:t>
      </w:r>
      <w:r w:rsidRPr="0099314E">
        <w:t xml:space="preserve"> will have documented exposure to career counseling, work readiness skills attainment</w:t>
      </w:r>
      <w:r>
        <w:t xml:space="preserve">, </w:t>
      </w:r>
      <w:r w:rsidRPr="0099314E">
        <w:t>and work-based learning experience</w:t>
      </w:r>
      <w:r>
        <w:t>s</w:t>
      </w:r>
      <w:r w:rsidRPr="0099314E">
        <w:t xml:space="preserve"> that reflect the student’s individual goals, in</w:t>
      </w:r>
      <w:r>
        <w:t>terests, values and strengths.</w:t>
      </w:r>
    </w:p>
    <w:p w:rsidR="004808C1" w:rsidRPr="0099314E" w:rsidRDefault="004808C1" w:rsidP="004808C1"/>
    <w:p w:rsidR="004808C1" w:rsidRDefault="004808C1" w:rsidP="004808C1">
      <w:pPr>
        <w:rPr>
          <w:rFonts w:eastAsiaTheme="minorEastAsia"/>
          <w:sz w:val="24"/>
          <w:szCs w:val="24"/>
        </w:rPr>
      </w:pPr>
      <w:r>
        <w:t>A</w:t>
      </w:r>
      <w:r w:rsidRPr="0099314E">
        <w:t xml:space="preserve">DVR contracts with </w:t>
      </w:r>
      <w:r>
        <w:t>nine</w:t>
      </w:r>
      <w:r w:rsidRPr="0099314E">
        <w:t xml:space="preserve"> agencies serving youth as Community Rehabilitation Provide</w:t>
      </w:r>
      <w:r>
        <w:t>r</w:t>
      </w:r>
      <w:r w:rsidRPr="0099314E">
        <w:t xml:space="preserve">s </w:t>
      </w:r>
      <w:r>
        <w:t xml:space="preserve">(CRPs) </w:t>
      </w:r>
      <w:r w:rsidRPr="0099314E">
        <w:t>to provide a comprehensive and intensive set of</w:t>
      </w:r>
      <w:r>
        <w:t xml:space="preserve"> required</w:t>
      </w:r>
      <w:r w:rsidRPr="0099314E">
        <w:t xml:space="preserve"> Pr</w:t>
      </w:r>
      <w:r>
        <w:t>e-Employment Transition Service activities</w:t>
      </w:r>
      <w:r w:rsidRPr="0099314E">
        <w:t>.  The</w:t>
      </w:r>
      <w:r>
        <w:t>se</w:t>
      </w:r>
      <w:r w:rsidRPr="0099314E">
        <w:t xml:space="preserve"> providers represent a cross section of youth disability service</w:t>
      </w:r>
      <w:r>
        <w:t>s</w:t>
      </w:r>
      <w:r w:rsidRPr="0099314E">
        <w:t xml:space="preserve"> and include </w:t>
      </w:r>
      <w:r>
        <w:t>two</w:t>
      </w:r>
      <w:r w:rsidRPr="0099314E">
        <w:t xml:space="preserve"> Independent Living Centers, </w:t>
      </w:r>
      <w:r>
        <w:t>six</w:t>
      </w:r>
      <w:r w:rsidRPr="0099314E">
        <w:t xml:space="preserve"> Behavioral Health organizations and </w:t>
      </w:r>
      <w:r>
        <w:t xml:space="preserve">a </w:t>
      </w:r>
      <w:r w:rsidRPr="0099314E">
        <w:t>Developmental Disability agency.  The</w:t>
      </w:r>
      <w:r>
        <w:t>se</w:t>
      </w:r>
      <w:r w:rsidRPr="0099314E">
        <w:t xml:space="preserve"> agencies cover both rural and urban areas.</w:t>
      </w:r>
      <w:r>
        <w:t xml:space="preserve">  A</w:t>
      </w:r>
      <w:r w:rsidRPr="0099314E">
        <w:t xml:space="preserve">DVR </w:t>
      </w:r>
      <w:r w:rsidR="00795AAE">
        <w:t>pre-employment transition</w:t>
      </w:r>
      <w:r w:rsidRPr="0099314E">
        <w:t xml:space="preserve"> projects began providing services in April of 2015</w:t>
      </w:r>
      <w:r>
        <w:t xml:space="preserve"> and during that time, over 150 students</w:t>
      </w:r>
      <w:r w:rsidRPr="0099314E">
        <w:t xml:space="preserve"> have participated</w:t>
      </w:r>
      <w:r>
        <w:t>.</w:t>
      </w:r>
    </w:p>
    <w:p w:rsidR="004808C1" w:rsidRDefault="004808C1" w:rsidP="004808C1">
      <w:pPr>
        <w:rPr>
          <w:rFonts w:eastAsiaTheme="minorEastAsia"/>
          <w:sz w:val="24"/>
          <w:szCs w:val="24"/>
        </w:rPr>
      </w:pPr>
    </w:p>
    <w:p w:rsidR="004808C1" w:rsidRDefault="004808C1" w:rsidP="002A1021">
      <w:pPr>
        <w:pStyle w:val="Heading2"/>
      </w:pPr>
      <w:bookmarkStart w:id="27" w:name="_Toc457302588"/>
      <w:r w:rsidRPr="00AE7CB2">
        <w:t>Transition Camps</w:t>
      </w:r>
      <w:bookmarkEnd w:id="27"/>
    </w:p>
    <w:p w:rsidR="004808C1" w:rsidRPr="00020A5A" w:rsidRDefault="004808C1" w:rsidP="004808C1">
      <w:r>
        <w:t>In FFY2016,</w:t>
      </w:r>
      <w:r w:rsidRPr="00020A5A">
        <w:t xml:space="preserve"> over 100 students with disabilities from rural school districts, juvenile justice facilities</w:t>
      </w:r>
      <w:r>
        <w:t>,</w:t>
      </w:r>
      <w:r w:rsidRPr="00020A5A">
        <w:t xml:space="preserve"> and state foster care will participate in one of </w:t>
      </w:r>
      <w:r>
        <w:t>seven</w:t>
      </w:r>
      <w:r w:rsidRPr="00020A5A">
        <w:t xml:space="preserve"> Transition Camps funded through the Department of Labor and Workforce Development’s Divisions of Vocational Rehabilitation and Employment and Training</w:t>
      </w:r>
      <w:r>
        <w:t xml:space="preserve"> Services (ETS),</w:t>
      </w:r>
      <w:r w:rsidRPr="00020A5A">
        <w:t xml:space="preserve"> and the Department of Education and Early Development</w:t>
      </w:r>
      <w:r>
        <w:t xml:space="preserve"> (DEED)</w:t>
      </w:r>
      <w:r w:rsidRPr="00020A5A">
        <w:t>.</w:t>
      </w:r>
    </w:p>
    <w:p w:rsidR="004808C1" w:rsidRPr="00020A5A" w:rsidRDefault="004808C1" w:rsidP="004808C1"/>
    <w:p w:rsidR="004808C1" w:rsidRPr="00020A5A" w:rsidRDefault="004808C1" w:rsidP="004808C1">
      <w:r w:rsidRPr="00020A5A">
        <w:t xml:space="preserve">Transition Camps provide </w:t>
      </w:r>
      <w:r>
        <w:t>an avenue of learning</w:t>
      </w:r>
      <w:r w:rsidRPr="00020A5A">
        <w:t xml:space="preserve"> for students who are beginning the process of </w:t>
      </w:r>
      <w:r>
        <w:t xml:space="preserve">transitioning </w:t>
      </w:r>
      <w:r w:rsidRPr="00020A5A">
        <w:t>from school to community life, allowing them to gain information and understanding about themselves</w:t>
      </w:r>
      <w:r>
        <w:t>,</w:t>
      </w:r>
      <w:r w:rsidRPr="00020A5A">
        <w:t xml:space="preserve"> res</w:t>
      </w:r>
      <w:r>
        <w:t>ources and supports available for</w:t>
      </w:r>
      <w:r w:rsidRPr="00020A5A">
        <w:t xml:space="preserve"> </w:t>
      </w:r>
      <w:r>
        <w:t>employment</w:t>
      </w:r>
      <w:r w:rsidRPr="00020A5A">
        <w:t>, postsecondary education</w:t>
      </w:r>
      <w:r>
        <w:t>,</w:t>
      </w:r>
      <w:r w:rsidRPr="00020A5A">
        <w:t xml:space="preserve"> or </w:t>
      </w:r>
      <w:r>
        <w:t xml:space="preserve">vocational </w:t>
      </w:r>
      <w:r w:rsidRPr="00020A5A">
        <w:t>training.</w:t>
      </w:r>
      <w:r>
        <w:t xml:space="preserve"> T</w:t>
      </w:r>
      <w:r w:rsidRPr="00020A5A">
        <w:t>ransition Camps are designed based on specific district and student need and often vary from district to district, facility to facility</w:t>
      </w:r>
      <w:r>
        <w:t xml:space="preserve">, </w:t>
      </w:r>
      <w:r w:rsidRPr="00020A5A">
        <w:t>based on local culture, available community resources and</w:t>
      </w:r>
      <w:r w:rsidRPr="00FA7DE7">
        <w:rPr>
          <w:strike/>
        </w:rPr>
        <w:t xml:space="preserve"> </w:t>
      </w:r>
      <w:r w:rsidRPr="008C0D4B">
        <w:t>presenters</w:t>
      </w:r>
      <w:r w:rsidRPr="00020A5A">
        <w:t xml:space="preserve">, and vary in length from </w:t>
      </w:r>
      <w:r>
        <w:t>three to five</w:t>
      </w:r>
      <w:r w:rsidRPr="00020A5A">
        <w:t xml:space="preserve"> days.</w:t>
      </w:r>
    </w:p>
    <w:p w:rsidR="004808C1" w:rsidRPr="00020A5A" w:rsidRDefault="004808C1" w:rsidP="004808C1"/>
    <w:p w:rsidR="004808C1" w:rsidRDefault="004808C1" w:rsidP="004808C1">
      <w:r>
        <w:t xml:space="preserve">Transition Camps </w:t>
      </w:r>
      <w:r w:rsidRPr="00020A5A">
        <w:t>engage students in activities and presentations from businesses, postsecondary education and training providers</w:t>
      </w:r>
      <w:r>
        <w:t>,</w:t>
      </w:r>
      <w:r w:rsidRPr="00020A5A">
        <w:t xml:space="preserve"> and community service providers. Each student has the opportunity to learn about employment opportunities (apprenticeship programs, employment trends, Alaska “Hot Jobs”), gain information about creating portfolios on Alaska Career Inventory Systems (AKCIS), and tour </w:t>
      </w:r>
      <w:r>
        <w:t>or research Job Centers to understand how to access and conduct</w:t>
      </w:r>
      <w:r w:rsidRPr="00020A5A">
        <w:t xml:space="preserve"> research for possible</w:t>
      </w:r>
      <w:r>
        <w:t xml:space="preserve"> future employment</w:t>
      </w:r>
      <w:r w:rsidRPr="00020A5A">
        <w:t>.  Students also learn about available training and educational opportunities both in their own communiti</w:t>
      </w:r>
      <w:r>
        <w:t>es and throughout the state.</w:t>
      </w:r>
    </w:p>
    <w:p w:rsidR="004808C1" w:rsidRDefault="004808C1" w:rsidP="004808C1">
      <w:pPr>
        <w:rPr>
          <w:b/>
        </w:rPr>
      </w:pPr>
    </w:p>
    <w:p w:rsidR="004808C1" w:rsidRDefault="004808C1" w:rsidP="004808C1">
      <w:pPr>
        <w:rPr>
          <w:b/>
        </w:rPr>
      </w:pPr>
      <w:r>
        <w:rPr>
          <w:b/>
        </w:rPr>
        <w:br w:type="page"/>
      </w:r>
    </w:p>
    <w:p w:rsidR="004808C1" w:rsidRPr="00000F5D" w:rsidRDefault="004808C1" w:rsidP="004808C1">
      <w:pPr>
        <w:rPr>
          <w:b/>
        </w:rPr>
      </w:pPr>
    </w:p>
    <w:p w:rsidR="004808C1" w:rsidRDefault="004808C1" w:rsidP="004808C1">
      <w:pPr>
        <w:tabs>
          <w:tab w:val="left" w:pos="1875"/>
        </w:tabs>
      </w:pPr>
      <w:r>
        <w:t xml:space="preserve">As of May 2016, </w:t>
      </w:r>
      <w:r w:rsidRPr="005E773C">
        <w:t xml:space="preserve">DVR has held transition camps attended by 158 students with disabilities.  </w:t>
      </w:r>
      <w:r>
        <w:t>The students attending resided in</w:t>
      </w:r>
      <w:r w:rsidRPr="005E773C">
        <w:t xml:space="preserve"> 32 cities across the state of Alaska.</w:t>
      </w:r>
      <w:r w:rsidR="00B8478C">
        <w:t xml:space="preserve"> </w:t>
      </w:r>
      <w:r w:rsidR="00B8478C" w:rsidRPr="00B8478C">
        <w:t>Of the cities represented, 24 were not on the road system, and 19 were considered rural villages. The camps also occurred in six hub villages and in nine urban cities.  The reach of the transition camps across the state of Alaska encompasses over 303,000 square miles. Most of the travel required to reach the remote areas of Alaska require two to three airline flights that can cover up to 1,900 miles, and may take up to two days to reach.</w:t>
      </w:r>
    </w:p>
    <w:p w:rsidR="004808C1" w:rsidRDefault="004808C1" w:rsidP="004808C1">
      <w:pPr>
        <w:tabs>
          <w:tab w:val="left" w:pos="1875"/>
        </w:tabs>
        <w:rPr>
          <w:i/>
        </w:rPr>
      </w:pPr>
    </w:p>
    <w:p w:rsidR="004808C1" w:rsidRDefault="004808C1" w:rsidP="004808C1">
      <w:pPr>
        <w:tabs>
          <w:tab w:val="left" w:pos="1875"/>
        </w:tabs>
        <w:rPr>
          <w:i/>
        </w:rPr>
      </w:pPr>
      <w:r>
        <w:rPr>
          <w:i/>
          <w:noProof/>
        </w:rPr>
        <w:drawing>
          <wp:inline distT="0" distB="0" distL="0" distR="0" wp14:anchorId="18D60D17" wp14:editId="66C0FAC7">
            <wp:extent cx="6400800" cy="4170045"/>
            <wp:effectExtent l="0" t="0" r="0" b="190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s cities.jpg"/>
                    <pic:cNvPicPr/>
                  </pic:nvPicPr>
                  <pic:blipFill>
                    <a:blip r:embed="rId51">
                      <a:extLst>
                        <a:ext uri="{28A0092B-C50C-407E-A947-70E740481C1C}">
                          <a14:useLocalDpi xmlns:a14="http://schemas.microsoft.com/office/drawing/2010/main" val="0"/>
                        </a:ext>
                      </a:extLst>
                    </a:blip>
                    <a:stretch>
                      <a:fillRect/>
                    </a:stretch>
                  </pic:blipFill>
                  <pic:spPr>
                    <a:xfrm>
                      <a:off x="0" y="0"/>
                      <a:ext cx="6400800" cy="4170045"/>
                    </a:xfrm>
                    <a:prstGeom prst="rect">
                      <a:avLst/>
                    </a:prstGeom>
                  </pic:spPr>
                </pic:pic>
              </a:graphicData>
            </a:graphic>
          </wp:inline>
        </w:drawing>
      </w:r>
    </w:p>
    <w:p w:rsidR="004808C1" w:rsidRDefault="004808C1" w:rsidP="004808C1"/>
    <w:p w:rsidR="004808C1" w:rsidRDefault="004808C1" w:rsidP="004808C1"/>
    <w:p w:rsidR="004808C1" w:rsidRDefault="004808C1" w:rsidP="004808C1">
      <w:r w:rsidRPr="00020A5A">
        <w:t>Transition Camp</w:t>
      </w:r>
      <w:r>
        <w:t xml:space="preserve">s </w:t>
      </w:r>
      <w:r w:rsidRPr="005C2CFA">
        <w:t>have proven to be an excellent option providing students with opportunities</w:t>
      </w:r>
      <w:r>
        <w:t xml:space="preserve"> </w:t>
      </w:r>
      <w:r w:rsidRPr="00427BFA">
        <w:t>to</w:t>
      </w:r>
      <w:r w:rsidRPr="00000F5D">
        <w:rPr>
          <w:strike/>
        </w:rPr>
        <w:t xml:space="preserve"> </w:t>
      </w:r>
      <w:r w:rsidRPr="005C2CFA">
        <w:t xml:space="preserve">get </w:t>
      </w:r>
      <w:r>
        <w:t>a snap-</w:t>
      </w:r>
      <w:r w:rsidRPr="00020A5A">
        <w:t xml:space="preserve">shot view of available resources and supports, </w:t>
      </w:r>
      <w:r w:rsidRPr="00427BFA">
        <w:t>to</w:t>
      </w:r>
      <w:r w:rsidRPr="00020A5A">
        <w:t xml:space="preserve"> network with agencies and community partners, and to learn more about how they see their own life in the future.</w:t>
      </w:r>
      <w:r>
        <w:t xml:space="preserve">  All </w:t>
      </w:r>
      <w:r w:rsidRPr="005C2CFA">
        <w:t xml:space="preserve">Transition Camp </w:t>
      </w:r>
      <w:r>
        <w:t xml:space="preserve">students were provided a pre-survey and post-survey.  The five question pre-survey, and the six </w:t>
      </w:r>
      <w:proofErr w:type="gramStart"/>
      <w:r>
        <w:t>question</w:t>
      </w:r>
      <w:proofErr w:type="gramEnd"/>
      <w:r>
        <w:t xml:space="preserve"> post-survey, focus on high school graduation, employment, and future educational goals.</w:t>
      </w:r>
    </w:p>
    <w:p w:rsidR="004808C1" w:rsidRDefault="004808C1" w:rsidP="004808C1">
      <w:r>
        <w:br w:type="page"/>
      </w:r>
    </w:p>
    <w:p w:rsidR="004808C1" w:rsidRPr="003C42BC" w:rsidRDefault="004808C1" w:rsidP="003C42BC">
      <w:pPr>
        <w:spacing w:after="120"/>
        <w:rPr>
          <w:rFonts w:asciiTheme="majorHAnsi" w:hAnsiTheme="majorHAnsi"/>
          <w:b/>
          <w:sz w:val="26"/>
          <w:szCs w:val="26"/>
        </w:rPr>
      </w:pPr>
      <w:r w:rsidRPr="003C42BC">
        <w:rPr>
          <w:rFonts w:asciiTheme="majorHAnsi" w:hAnsiTheme="majorHAnsi"/>
          <w:b/>
          <w:sz w:val="26"/>
          <w:szCs w:val="26"/>
        </w:rPr>
        <w:lastRenderedPageBreak/>
        <w:t>Transition Camp Questionnaire</w:t>
      </w:r>
    </w:p>
    <w:p w:rsidR="004808C1" w:rsidRDefault="004808C1" w:rsidP="004808C1">
      <w:r>
        <w:t xml:space="preserve">Students attending the Transition Camps were give a </w:t>
      </w:r>
      <w:hyperlink r:id="rId52" w:history="1">
        <w:r w:rsidRPr="002952DC">
          <w:rPr>
            <w:rStyle w:val="Hyperlink"/>
          </w:rPr>
          <w:t>Pre and Post survey</w:t>
        </w:r>
      </w:hyperlink>
      <w:r>
        <w:t>.</w:t>
      </w:r>
    </w:p>
    <w:p w:rsidR="00B8478C" w:rsidRDefault="00B8478C" w:rsidP="004808C1">
      <w:r>
        <w:rPr>
          <w:noProof/>
        </w:rPr>
        <w:drawing>
          <wp:inline distT="0" distB="0" distL="0" distR="0" wp14:anchorId="146192D1" wp14:editId="7E4A0C53">
            <wp:extent cx="5760720" cy="57782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26125" t="16125" r="26125" b="4460"/>
                    <a:stretch/>
                  </pic:blipFill>
                  <pic:spPr bwMode="auto">
                    <a:xfrm>
                      <a:off x="0" y="0"/>
                      <a:ext cx="5760720" cy="5778232"/>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004808C1" w:rsidRDefault="004808C1" w:rsidP="004808C1"/>
    <w:p w:rsidR="00B8478C" w:rsidRDefault="00B8478C" w:rsidP="004808C1">
      <w:r>
        <w:rPr>
          <w:noProof/>
        </w:rPr>
        <w:drawing>
          <wp:inline distT="0" distB="0" distL="0" distR="0" wp14:anchorId="79C7D964" wp14:editId="02EBBA4F">
            <wp:extent cx="5669280" cy="1188987"/>
            <wp:effectExtent l="0" t="0" r="762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26270" t="18049" r="25980" b="65346"/>
                    <a:stretch/>
                  </pic:blipFill>
                  <pic:spPr bwMode="auto">
                    <a:xfrm>
                      <a:off x="0" y="0"/>
                      <a:ext cx="5669280" cy="118898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57083F" wp14:editId="2DE41E6D">
            <wp:extent cx="5760720" cy="5462155"/>
            <wp:effectExtent l="0" t="0" r="0" b="571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26125" t="15883" r="26270" b="9273"/>
                    <a:stretch/>
                  </pic:blipFill>
                  <pic:spPr bwMode="auto">
                    <a:xfrm>
                      <a:off x="0" y="0"/>
                      <a:ext cx="5760720" cy="5462155"/>
                    </a:xfrm>
                    <a:prstGeom prst="rect">
                      <a:avLst/>
                    </a:prstGeom>
                    <a:ln>
                      <a:noFill/>
                    </a:ln>
                    <a:extLst>
                      <a:ext uri="{53640926-AAD7-44D8-BBD7-CCE9431645EC}">
                        <a14:shadowObscured xmlns:a14="http://schemas.microsoft.com/office/drawing/2010/main"/>
                      </a:ext>
                    </a:extLst>
                  </pic:spPr>
                </pic:pic>
              </a:graphicData>
            </a:graphic>
          </wp:inline>
        </w:drawing>
      </w:r>
    </w:p>
    <w:p w:rsidR="00B241B7" w:rsidRDefault="00B241B7" w:rsidP="004808C1"/>
    <w:p w:rsidR="004808C1" w:rsidRDefault="004808C1" w:rsidP="004808C1">
      <w:pPr>
        <w:tabs>
          <w:tab w:val="left" w:pos="1875"/>
        </w:tabs>
      </w:pPr>
      <w:r w:rsidRPr="005C2CFA">
        <w:t xml:space="preserve">Results from the </w:t>
      </w:r>
      <w:r>
        <w:t>student</w:t>
      </w:r>
      <w:r w:rsidRPr="009F05BE">
        <w:rPr>
          <w:strike/>
        </w:rPr>
        <w:t xml:space="preserve">s </w:t>
      </w:r>
      <w:r>
        <w:t xml:space="preserve">pre-survey showed 96% of the respondents were not familiar with Alaska’s Division of Vocational Rehabilitation and the services offered by ADVR.  This created an opportunity to introduce transition-aged youth </w:t>
      </w:r>
      <w:r w:rsidRPr="005C2CFA">
        <w:t xml:space="preserve">to </w:t>
      </w:r>
      <w:r>
        <w:t xml:space="preserve">the ADVR program.  </w:t>
      </w:r>
    </w:p>
    <w:p w:rsidR="004808C1" w:rsidRDefault="004808C1" w:rsidP="004808C1">
      <w:pPr>
        <w:tabs>
          <w:tab w:val="left" w:pos="1875"/>
        </w:tabs>
      </w:pPr>
    </w:p>
    <w:p w:rsidR="004808C1" w:rsidRDefault="004808C1" w:rsidP="004808C1">
      <w:pPr>
        <w:tabs>
          <w:tab w:val="left" w:pos="1875"/>
        </w:tabs>
      </w:pPr>
      <w:r>
        <w:t>When asked the highest level of education students expected to complete, 48% reported secondary (high school) education, 39% stated postsecondary (college) education, and 13% reported vocational (specialized training) education.</w:t>
      </w:r>
    </w:p>
    <w:p w:rsidR="004808C1" w:rsidRDefault="004808C1" w:rsidP="004808C1">
      <w:pPr>
        <w:tabs>
          <w:tab w:val="left" w:pos="1875"/>
        </w:tabs>
      </w:pPr>
    </w:p>
    <w:p w:rsidR="004808C1" w:rsidRDefault="004808C1" w:rsidP="004808C1">
      <w:pPr>
        <w:tabs>
          <w:tab w:val="left" w:pos="1875"/>
        </w:tabs>
      </w:pPr>
      <w:r>
        <w:rPr>
          <w:noProof/>
        </w:rPr>
        <w:lastRenderedPageBreak/>
        <w:drawing>
          <wp:inline distT="0" distB="0" distL="0" distR="0" wp14:anchorId="236FF54B" wp14:editId="192212D8">
            <wp:extent cx="5114925" cy="3238500"/>
            <wp:effectExtent l="0" t="0" r="9525" b="19050"/>
            <wp:docPr id="269" name="Chart 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808C1" w:rsidRDefault="004808C1" w:rsidP="004808C1">
      <w:pPr>
        <w:tabs>
          <w:tab w:val="left" w:pos="1875"/>
        </w:tabs>
      </w:pPr>
    </w:p>
    <w:p w:rsidR="004808C1" w:rsidRDefault="004808C1" w:rsidP="004808C1">
      <w:pPr>
        <w:tabs>
          <w:tab w:val="left" w:pos="1875"/>
        </w:tabs>
      </w:pPr>
    </w:p>
    <w:p w:rsidR="004808C1" w:rsidRDefault="004808C1" w:rsidP="004808C1">
      <w:pPr>
        <w:tabs>
          <w:tab w:val="left" w:pos="1875"/>
        </w:tabs>
      </w:pPr>
      <w:r>
        <w:t xml:space="preserve">All of the respondents (100%) believed that graduating high school would help them get a job.  The majority felt that a post-secondary (college) education was the level of education needed to obtain a “good job”.  </w:t>
      </w:r>
    </w:p>
    <w:p w:rsidR="004808C1" w:rsidRDefault="004808C1" w:rsidP="004808C1">
      <w:pPr>
        <w:tabs>
          <w:tab w:val="left" w:pos="1875"/>
        </w:tabs>
      </w:pPr>
    </w:p>
    <w:p w:rsidR="004808C1" w:rsidRDefault="004808C1" w:rsidP="004808C1">
      <w:pPr>
        <w:tabs>
          <w:tab w:val="left" w:pos="1875"/>
        </w:tabs>
        <w:rPr>
          <w:noProof/>
        </w:rPr>
      </w:pPr>
      <w:r>
        <w:rPr>
          <w:noProof/>
        </w:rPr>
        <w:drawing>
          <wp:inline distT="0" distB="0" distL="0" distR="0" wp14:anchorId="4B399EB7" wp14:editId="7C8ABFCC">
            <wp:extent cx="5010150" cy="3000375"/>
            <wp:effectExtent l="0" t="0" r="19050" b="9525"/>
            <wp:docPr id="270" name="Chart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808C1" w:rsidRDefault="004808C1" w:rsidP="004808C1">
      <w:pPr>
        <w:tabs>
          <w:tab w:val="left" w:pos="1875"/>
        </w:tabs>
        <w:rPr>
          <w:noProof/>
        </w:rPr>
      </w:pPr>
    </w:p>
    <w:p w:rsidR="004808C1" w:rsidRDefault="004808C1" w:rsidP="004808C1">
      <w:pPr>
        <w:tabs>
          <w:tab w:val="left" w:pos="1875"/>
        </w:tabs>
      </w:pPr>
    </w:p>
    <w:p w:rsidR="004808C1" w:rsidRDefault="004808C1" w:rsidP="004808C1">
      <w:pPr>
        <w:tabs>
          <w:tab w:val="left" w:pos="1875"/>
        </w:tabs>
        <w:rPr>
          <w:noProof/>
        </w:rPr>
      </w:pPr>
      <w:r>
        <w:t>When students were asked directly if the camp helped them determine future job opportunities, and the importance of enrolling and completing education programs, 91% of the students agreed it had.</w:t>
      </w:r>
    </w:p>
    <w:p w:rsidR="004808C1" w:rsidRDefault="004808C1" w:rsidP="004808C1">
      <w:pPr>
        <w:tabs>
          <w:tab w:val="left" w:pos="1875"/>
        </w:tabs>
      </w:pPr>
    </w:p>
    <w:p w:rsidR="004808C1" w:rsidRDefault="004808C1" w:rsidP="004808C1">
      <w:pPr>
        <w:tabs>
          <w:tab w:val="left" w:pos="1875"/>
        </w:tabs>
      </w:pPr>
      <w:r>
        <w:t xml:space="preserve">In addition to ADVR surveying Transition Camp participants, the Community Rehabilitation Provider, Southeast Regional Resource Center (SERRC), also distributed conference evaluation forms to all students and teachers.  Each evaluation form was tailored to the specifics of the camp and its’ presenters, but included a few reoccurring questions.  When asked if the students had a better understanding of what </w:t>
      </w:r>
      <w:r>
        <w:lastRenderedPageBreak/>
        <w:t xml:space="preserve">employers expect of an employee, 61% responded as “Strongly Agree”.  Students were asked if they would continue to seek information about their future career opportunities, and 72% also expressed that they “Strongly Agree”.  Overall the Transition Camp students expressed an understanding of what is needed to achieve their employment goals.  Lastly, the students were asked if the conference increased their understanding of how they can live independently; 56% of the students responded “Agreed” and 44% “Strongly </w:t>
      </w:r>
      <w:proofErr w:type="gramStart"/>
      <w:r>
        <w:t>Agreed</w:t>
      </w:r>
      <w:proofErr w:type="gramEnd"/>
      <w:r>
        <w:t>”.</w:t>
      </w:r>
    </w:p>
    <w:p w:rsidR="004808C1" w:rsidRDefault="004808C1" w:rsidP="004808C1">
      <w:pPr>
        <w:tabs>
          <w:tab w:val="left" w:pos="1875"/>
        </w:tabs>
      </w:pPr>
    </w:p>
    <w:p w:rsidR="004808C1" w:rsidRPr="003C42BC" w:rsidRDefault="004808C1" w:rsidP="003C42BC">
      <w:pPr>
        <w:rPr>
          <w:rFonts w:asciiTheme="majorHAnsi" w:hAnsiTheme="majorHAnsi"/>
          <w:b/>
          <w:sz w:val="26"/>
          <w:szCs w:val="26"/>
        </w:rPr>
      </w:pPr>
      <w:r w:rsidRPr="003C42BC">
        <w:rPr>
          <w:rFonts w:asciiTheme="majorHAnsi" w:hAnsiTheme="majorHAnsi"/>
          <w:b/>
          <w:sz w:val="26"/>
          <w:szCs w:val="26"/>
        </w:rPr>
        <w:t>Transition Camp survey quotes:</w:t>
      </w:r>
    </w:p>
    <w:p w:rsidR="004808C1" w:rsidRPr="002A1021" w:rsidRDefault="004808C1" w:rsidP="002A1021">
      <w:pPr>
        <w:pStyle w:val="ListParagraph"/>
        <w:numPr>
          <w:ilvl w:val="0"/>
          <w:numId w:val="43"/>
        </w:numPr>
        <w:tabs>
          <w:tab w:val="left" w:pos="1875"/>
        </w:tabs>
        <w:spacing w:after="120"/>
        <w:contextualSpacing w:val="0"/>
        <w:rPr>
          <w:rFonts w:asciiTheme="majorHAnsi" w:hAnsiTheme="majorHAnsi"/>
        </w:rPr>
      </w:pPr>
      <w:r w:rsidRPr="002A1021">
        <w:rPr>
          <w:rFonts w:asciiTheme="majorHAnsi" w:hAnsiTheme="majorHAnsi"/>
        </w:rPr>
        <w:t>It was very helpful and I really liked it.</w:t>
      </w:r>
    </w:p>
    <w:p w:rsidR="004808C1" w:rsidRPr="002A1021" w:rsidRDefault="004808C1" w:rsidP="002A1021">
      <w:pPr>
        <w:pStyle w:val="ListParagraph"/>
        <w:numPr>
          <w:ilvl w:val="0"/>
          <w:numId w:val="43"/>
        </w:numPr>
        <w:tabs>
          <w:tab w:val="left" w:pos="1875"/>
        </w:tabs>
        <w:spacing w:after="120"/>
        <w:contextualSpacing w:val="0"/>
        <w:rPr>
          <w:rFonts w:asciiTheme="majorHAnsi" w:hAnsiTheme="majorHAnsi"/>
        </w:rPr>
      </w:pPr>
      <w:r w:rsidRPr="002A1021">
        <w:rPr>
          <w:rFonts w:asciiTheme="majorHAnsi" w:hAnsiTheme="majorHAnsi"/>
        </w:rPr>
        <w:t>It was also fun!</w:t>
      </w:r>
    </w:p>
    <w:p w:rsidR="004808C1" w:rsidRPr="002A1021" w:rsidRDefault="004808C1" w:rsidP="002A1021">
      <w:pPr>
        <w:pStyle w:val="ListParagraph"/>
        <w:numPr>
          <w:ilvl w:val="0"/>
          <w:numId w:val="43"/>
        </w:numPr>
        <w:tabs>
          <w:tab w:val="left" w:pos="1875"/>
        </w:tabs>
        <w:spacing w:after="120"/>
        <w:contextualSpacing w:val="0"/>
        <w:rPr>
          <w:rFonts w:asciiTheme="majorHAnsi" w:hAnsiTheme="majorHAnsi"/>
        </w:rPr>
      </w:pPr>
      <w:r w:rsidRPr="002A1021">
        <w:rPr>
          <w:rFonts w:asciiTheme="majorHAnsi" w:hAnsiTheme="majorHAnsi"/>
        </w:rPr>
        <w:t>I learned a lot.</w:t>
      </w:r>
    </w:p>
    <w:p w:rsidR="004808C1" w:rsidRPr="002A1021" w:rsidRDefault="004808C1" w:rsidP="002A1021">
      <w:pPr>
        <w:pStyle w:val="ListParagraph"/>
        <w:numPr>
          <w:ilvl w:val="0"/>
          <w:numId w:val="43"/>
        </w:numPr>
        <w:tabs>
          <w:tab w:val="left" w:pos="1875"/>
        </w:tabs>
        <w:spacing w:after="120"/>
        <w:contextualSpacing w:val="0"/>
        <w:rPr>
          <w:rFonts w:asciiTheme="majorHAnsi" w:hAnsiTheme="majorHAnsi"/>
        </w:rPr>
      </w:pPr>
      <w:r w:rsidRPr="002A1021">
        <w:rPr>
          <w:rFonts w:asciiTheme="majorHAnsi" w:hAnsiTheme="majorHAnsi"/>
        </w:rPr>
        <w:t>It was great!</w:t>
      </w:r>
    </w:p>
    <w:p w:rsidR="004808C1" w:rsidRPr="002A1021" w:rsidRDefault="004808C1" w:rsidP="002A1021">
      <w:pPr>
        <w:pStyle w:val="ListParagraph"/>
        <w:numPr>
          <w:ilvl w:val="0"/>
          <w:numId w:val="43"/>
        </w:numPr>
        <w:tabs>
          <w:tab w:val="left" w:pos="1875"/>
        </w:tabs>
        <w:spacing w:after="120"/>
        <w:contextualSpacing w:val="0"/>
        <w:rPr>
          <w:rFonts w:asciiTheme="majorHAnsi" w:hAnsiTheme="majorHAnsi"/>
        </w:rPr>
      </w:pPr>
      <w:r w:rsidRPr="002A1021">
        <w:rPr>
          <w:rFonts w:asciiTheme="majorHAnsi" w:hAnsiTheme="majorHAnsi"/>
        </w:rPr>
        <w:t>I will use the information I learned in the camp to…Pursue my dreams.</w:t>
      </w:r>
    </w:p>
    <w:p w:rsidR="004808C1" w:rsidRDefault="004808C1" w:rsidP="004808C1"/>
    <w:p w:rsidR="004808C1" w:rsidRDefault="004808C1" w:rsidP="004808C1">
      <w:r>
        <w:br w:type="page"/>
      </w:r>
    </w:p>
    <w:p w:rsidR="004808C1" w:rsidRDefault="004808C1" w:rsidP="002A1021">
      <w:pPr>
        <w:pStyle w:val="Heading2"/>
      </w:pPr>
      <w:bookmarkStart w:id="28" w:name="_Toc457302589"/>
      <w:r w:rsidRPr="006532FD">
        <w:lastRenderedPageBreak/>
        <w:t>JOBZ Club</w:t>
      </w:r>
      <w:bookmarkEnd w:id="28"/>
    </w:p>
    <w:p w:rsidR="004808C1" w:rsidRPr="00336B92" w:rsidRDefault="004808C1" w:rsidP="004808C1">
      <w:r w:rsidRPr="005C2CFA">
        <w:t xml:space="preserve">Another noteworthy </w:t>
      </w:r>
      <w:r w:rsidR="00795AAE">
        <w:t>pre-employment transition</w:t>
      </w:r>
      <w:r w:rsidRPr="005C2CFA">
        <w:t xml:space="preserve"> activity successfully implemented by ADVR is</w:t>
      </w:r>
      <w:r>
        <w:t xml:space="preserve"> JOBZ Club.  </w:t>
      </w:r>
      <w:r w:rsidRPr="00336B92">
        <w:t xml:space="preserve">JOBZ Club is designed as an after school activity that introduces students to </w:t>
      </w:r>
      <w:r>
        <w:t>w</w:t>
      </w:r>
      <w:r w:rsidRPr="00336B92">
        <w:t>ork</w:t>
      </w:r>
      <w:r>
        <w:t>place</w:t>
      </w:r>
      <w:r w:rsidRPr="00336B92">
        <w:t xml:space="preserve"> </w:t>
      </w:r>
      <w:r>
        <w:t>r</w:t>
      </w:r>
      <w:r w:rsidRPr="00336B92">
        <w:t xml:space="preserve">eadiness </w:t>
      </w:r>
      <w:r>
        <w:t xml:space="preserve">training </w:t>
      </w:r>
      <w:r w:rsidRPr="00336B92">
        <w:t xml:space="preserve">(Soft Skills). Each of the JOBZ Club’s </w:t>
      </w:r>
      <w:r>
        <w:t>seven</w:t>
      </w:r>
      <w:r w:rsidRPr="00336B92">
        <w:t xml:space="preserve"> modules provides topics of discussion and engaging activities to help students gain the soft skills </w:t>
      </w:r>
      <w:r>
        <w:t>relating to c</w:t>
      </w:r>
      <w:r w:rsidRPr="00336B92">
        <w:t xml:space="preserve">ommunication, </w:t>
      </w:r>
      <w:r>
        <w:t>t</w:t>
      </w:r>
      <w:r w:rsidRPr="00336B92">
        <w:t xml:space="preserve">eamwork, </w:t>
      </w:r>
      <w:r>
        <w:t>p</w:t>
      </w:r>
      <w:r w:rsidRPr="00336B92">
        <w:t xml:space="preserve">roblem </w:t>
      </w:r>
      <w:r>
        <w:t>s</w:t>
      </w:r>
      <w:r w:rsidRPr="00336B92">
        <w:t xml:space="preserve">olving, </w:t>
      </w:r>
      <w:r>
        <w:t>a</w:t>
      </w:r>
      <w:r w:rsidRPr="00336B92">
        <w:t xml:space="preserve">ttitude, and </w:t>
      </w:r>
      <w:r>
        <w:t>p</w:t>
      </w:r>
      <w:r w:rsidRPr="00336B92">
        <w:t>rofessionalism.</w:t>
      </w:r>
      <w:r>
        <w:t xml:space="preserve"> There are currently 155 teachers who participate in the JOBZ Club Network, a listserv that provides transition resources.</w:t>
      </w:r>
    </w:p>
    <w:p w:rsidR="004808C1" w:rsidRDefault="004808C1" w:rsidP="004808C1">
      <w:pPr>
        <w:tabs>
          <w:tab w:val="left" w:pos="1875"/>
        </w:tabs>
      </w:pPr>
    </w:p>
    <w:p w:rsidR="004808C1" w:rsidRPr="005E773C" w:rsidRDefault="004808C1" w:rsidP="004808C1">
      <w:pPr>
        <w:tabs>
          <w:tab w:val="left" w:pos="1875"/>
        </w:tabs>
      </w:pPr>
      <w:r>
        <w:t xml:space="preserve">Half of the JOBZ Club programs held this year </w:t>
      </w:r>
      <w:proofErr w:type="gramStart"/>
      <w:r>
        <w:t>were</w:t>
      </w:r>
      <w:proofErr w:type="gramEnd"/>
      <w:r>
        <w:t xml:space="preserve"> in rural/remote areas of Alaska.  ADVR supported JOBZ Clubs in </w:t>
      </w:r>
      <w:proofErr w:type="spellStart"/>
      <w:r>
        <w:t>Chefornak</w:t>
      </w:r>
      <w:proofErr w:type="spellEnd"/>
      <w:r>
        <w:t xml:space="preserve"> (twice), </w:t>
      </w:r>
      <w:proofErr w:type="spellStart"/>
      <w:r>
        <w:t>Manokotak</w:t>
      </w:r>
      <w:proofErr w:type="spellEnd"/>
      <w:r>
        <w:t xml:space="preserve">, and Galena.  </w:t>
      </w:r>
    </w:p>
    <w:p w:rsidR="004808C1" w:rsidRDefault="004808C1" w:rsidP="004808C1">
      <w:pPr>
        <w:tabs>
          <w:tab w:val="left" w:pos="1875"/>
        </w:tabs>
      </w:pPr>
    </w:p>
    <w:p w:rsidR="004808C1" w:rsidRDefault="004808C1" w:rsidP="004808C1">
      <w:pPr>
        <w:tabs>
          <w:tab w:val="left" w:pos="1875"/>
        </w:tabs>
      </w:pPr>
      <w:r>
        <w:t xml:space="preserve">The </w:t>
      </w:r>
      <w:hyperlink r:id="rId58" w:history="1">
        <w:r w:rsidRPr="001C339A">
          <w:rPr>
            <w:rStyle w:val="Hyperlink"/>
          </w:rPr>
          <w:t>JOBZ Club program distributes an exit survey</w:t>
        </w:r>
      </w:hyperlink>
      <w:r>
        <w:t xml:space="preserve"> upon completion of the program.  The students were asked to answer the questions based on the extent to which they agreed or disagreed with the list of questions.  The respondents answered that 76% agreed that what they had learned about professionalism will help them at a job.  Students were also asked about communication, and 84% agreed that what they learned about communication would assist in their job opportunities.  In addition to communication and professionalism, students learned about the importance of soft skills.  When asked, 70% of the students agreed that the activities helped them understand soft skill concepts.</w:t>
      </w:r>
    </w:p>
    <w:p w:rsidR="004808C1" w:rsidRDefault="004808C1" w:rsidP="004808C1">
      <w:pPr>
        <w:tabs>
          <w:tab w:val="left" w:pos="1875"/>
        </w:tabs>
        <w:rPr>
          <w:b/>
        </w:rPr>
      </w:pPr>
    </w:p>
    <w:p w:rsidR="004808C1" w:rsidRDefault="004808C1" w:rsidP="004808C1">
      <w:r>
        <w:t xml:space="preserve">As of June 2016, 45 </w:t>
      </w:r>
      <w:r w:rsidRPr="00336B92">
        <w:t>students</w:t>
      </w:r>
      <w:r>
        <w:t xml:space="preserve"> had</w:t>
      </w:r>
      <w:r w:rsidRPr="00336B92">
        <w:t xml:space="preserve"> participated in </w:t>
      </w:r>
      <w:r>
        <w:t>eight</w:t>
      </w:r>
      <w:r w:rsidRPr="00336B92">
        <w:t xml:space="preserve"> JOBZ Clubs facilitated by school teachers</w:t>
      </w:r>
      <w:r>
        <w:t xml:space="preserve">.  Of those 45, two JOBZ Clubs were held in a </w:t>
      </w:r>
      <w:r w:rsidRPr="00336B92">
        <w:t>residential psychiatric treatment facility</w:t>
      </w:r>
      <w:r>
        <w:t>, four</w:t>
      </w:r>
      <w:r w:rsidRPr="00336B92">
        <w:t xml:space="preserve"> JOBZ Clubs were in remote rural villages</w:t>
      </w:r>
      <w:r>
        <w:t>, and two were in urban communities.  All students took an exit survey upon completion of JOBZ Club that asked about their experience, what they learned, how they benefitted, and how the skills they learned might impact their future educational goals.</w:t>
      </w:r>
    </w:p>
    <w:p w:rsidR="004808C1" w:rsidRDefault="004808C1" w:rsidP="004808C1">
      <w:pPr>
        <w:tabs>
          <w:tab w:val="left" w:pos="1875"/>
        </w:tabs>
        <w:rPr>
          <w:b/>
        </w:rPr>
      </w:pPr>
    </w:p>
    <w:p w:rsidR="004808C1" w:rsidRPr="003C42BC" w:rsidRDefault="004808C1" w:rsidP="003C42BC">
      <w:pPr>
        <w:spacing w:after="120"/>
        <w:rPr>
          <w:rFonts w:asciiTheme="majorHAnsi" w:hAnsiTheme="majorHAnsi"/>
          <w:b/>
          <w:sz w:val="26"/>
          <w:szCs w:val="26"/>
        </w:rPr>
      </w:pPr>
      <w:r w:rsidRPr="003C42BC">
        <w:rPr>
          <w:rFonts w:asciiTheme="majorHAnsi" w:hAnsiTheme="majorHAnsi"/>
          <w:b/>
          <w:sz w:val="26"/>
          <w:szCs w:val="26"/>
        </w:rPr>
        <w:t>JOBZ Club quotes:</w:t>
      </w:r>
    </w:p>
    <w:p w:rsidR="004808C1" w:rsidRPr="002A1021" w:rsidRDefault="004808C1" w:rsidP="002A1021">
      <w:pPr>
        <w:pStyle w:val="ListParagraph"/>
        <w:numPr>
          <w:ilvl w:val="0"/>
          <w:numId w:val="42"/>
        </w:numPr>
        <w:tabs>
          <w:tab w:val="left" w:pos="1875"/>
        </w:tabs>
        <w:spacing w:after="120"/>
        <w:contextualSpacing w:val="0"/>
        <w:rPr>
          <w:rFonts w:asciiTheme="majorHAnsi" w:hAnsiTheme="majorHAnsi"/>
        </w:rPr>
      </w:pPr>
      <w:proofErr w:type="spellStart"/>
      <w:r w:rsidRPr="002A1021">
        <w:rPr>
          <w:rFonts w:asciiTheme="majorHAnsi" w:hAnsiTheme="majorHAnsi"/>
        </w:rPr>
        <w:t>Jobz</w:t>
      </w:r>
      <w:proofErr w:type="spellEnd"/>
      <w:r w:rsidRPr="002A1021">
        <w:rPr>
          <w:rFonts w:asciiTheme="majorHAnsi" w:hAnsiTheme="majorHAnsi"/>
        </w:rPr>
        <w:t xml:space="preserve"> Club had everything to show me from day one and it was helpful to me.</w:t>
      </w:r>
    </w:p>
    <w:p w:rsidR="004808C1" w:rsidRPr="002A1021" w:rsidRDefault="004808C1" w:rsidP="002A1021">
      <w:pPr>
        <w:pStyle w:val="ListParagraph"/>
        <w:numPr>
          <w:ilvl w:val="0"/>
          <w:numId w:val="42"/>
        </w:numPr>
        <w:tabs>
          <w:tab w:val="left" w:pos="1875"/>
        </w:tabs>
        <w:spacing w:after="120"/>
        <w:contextualSpacing w:val="0"/>
        <w:rPr>
          <w:rFonts w:asciiTheme="majorHAnsi" w:hAnsiTheme="majorHAnsi"/>
        </w:rPr>
      </w:pPr>
      <w:r w:rsidRPr="002A1021">
        <w:rPr>
          <w:rFonts w:asciiTheme="majorHAnsi" w:hAnsiTheme="majorHAnsi"/>
        </w:rPr>
        <w:t>It’s amazing and fun!</w:t>
      </w:r>
    </w:p>
    <w:p w:rsidR="004808C1" w:rsidRPr="002A1021" w:rsidRDefault="004808C1" w:rsidP="002A1021">
      <w:pPr>
        <w:pStyle w:val="ListParagraph"/>
        <w:numPr>
          <w:ilvl w:val="0"/>
          <w:numId w:val="42"/>
        </w:numPr>
        <w:tabs>
          <w:tab w:val="left" w:pos="1875"/>
        </w:tabs>
        <w:spacing w:after="120"/>
        <w:contextualSpacing w:val="0"/>
        <w:rPr>
          <w:rFonts w:asciiTheme="majorHAnsi" w:hAnsiTheme="majorHAnsi"/>
        </w:rPr>
      </w:pPr>
      <w:r w:rsidRPr="002A1021">
        <w:rPr>
          <w:rFonts w:asciiTheme="majorHAnsi" w:hAnsiTheme="majorHAnsi"/>
        </w:rPr>
        <w:t>Learned more about teamwork.</w:t>
      </w:r>
    </w:p>
    <w:p w:rsidR="004808C1" w:rsidRDefault="004808C1" w:rsidP="004808C1">
      <w:r>
        <w:br w:type="page"/>
      </w:r>
    </w:p>
    <w:p w:rsidR="004808C1" w:rsidRDefault="004808C1" w:rsidP="003C42BC">
      <w:pPr>
        <w:rPr>
          <w:rFonts w:asciiTheme="majorHAnsi" w:hAnsiTheme="majorHAnsi"/>
          <w:b/>
          <w:sz w:val="26"/>
          <w:szCs w:val="26"/>
        </w:rPr>
      </w:pPr>
      <w:r w:rsidRPr="003C42BC">
        <w:rPr>
          <w:rFonts w:asciiTheme="majorHAnsi" w:hAnsiTheme="majorHAnsi"/>
          <w:b/>
          <w:sz w:val="26"/>
          <w:szCs w:val="26"/>
        </w:rPr>
        <w:lastRenderedPageBreak/>
        <w:t>JOBZ Club Questionnaire</w:t>
      </w:r>
    </w:p>
    <w:p w:rsidR="004808C1" w:rsidRDefault="00651DE3" w:rsidP="004808C1">
      <w:r>
        <w:rPr>
          <w:noProof/>
        </w:rPr>
        <w:drawing>
          <wp:inline distT="0" distB="0" distL="0" distR="0" wp14:anchorId="71ECF5D5" wp14:editId="2A9FEED5">
            <wp:extent cx="5669280" cy="827135"/>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26125" t="19252" r="26125" b="69197"/>
                    <a:stretch/>
                  </pic:blipFill>
                  <pic:spPr bwMode="auto">
                    <a:xfrm>
                      <a:off x="0" y="0"/>
                      <a:ext cx="5669280" cy="827135"/>
                    </a:xfrm>
                    <a:prstGeom prst="rect">
                      <a:avLst/>
                    </a:prstGeom>
                    <a:ln>
                      <a:noFill/>
                    </a:ln>
                    <a:extLst>
                      <a:ext uri="{53640926-AAD7-44D8-BBD7-CCE9431645EC}">
                        <a14:shadowObscured xmlns:a14="http://schemas.microsoft.com/office/drawing/2010/main"/>
                      </a:ext>
                    </a:extLst>
                  </pic:spPr>
                </pic:pic>
              </a:graphicData>
            </a:graphic>
          </wp:inline>
        </w:drawing>
      </w:r>
    </w:p>
    <w:p w:rsidR="00651DE3" w:rsidRDefault="00651DE3" w:rsidP="004808C1">
      <w:r>
        <w:rPr>
          <w:noProof/>
        </w:rPr>
        <w:drawing>
          <wp:inline distT="0" distB="0" distL="0" distR="0" wp14:anchorId="549A1DFF" wp14:editId="377D9774">
            <wp:extent cx="5760720" cy="5514833"/>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25979" t="16605" r="26415" b="7829"/>
                    <a:stretch/>
                  </pic:blipFill>
                  <pic:spPr bwMode="auto">
                    <a:xfrm>
                      <a:off x="0" y="0"/>
                      <a:ext cx="5760720" cy="5514833"/>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00651DE3" w:rsidRPr="00DD4F76" w:rsidRDefault="00651DE3" w:rsidP="004808C1"/>
    <w:p w:rsidR="004808C1" w:rsidRPr="00431B13" w:rsidRDefault="004808C1" w:rsidP="004808C1">
      <w:r>
        <w:t xml:space="preserve">In addition to surveying students attending Transition Camps and JOBZ Club, ADVR also surveyed 98 current transition-aged (16-21) VR participants.  </w:t>
      </w:r>
      <w:hyperlink r:id="rId61" w:history="1">
        <w:r w:rsidRPr="001C339A">
          <w:rPr>
            <w:rStyle w:val="Hyperlink"/>
          </w:rPr>
          <w:t>This eight q</w:t>
        </w:r>
        <w:r w:rsidRPr="001C339A">
          <w:rPr>
            <w:rStyle w:val="Hyperlink"/>
          </w:rPr>
          <w:t>u</w:t>
        </w:r>
        <w:r w:rsidRPr="001C339A">
          <w:rPr>
            <w:rStyle w:val="Hyperlink"/>
          </w:rPr>
          <w:t>estion survey</w:t>
        </w:r>
      </w:hyperlink>
      <w:r>
        <w:t xml:space="preserve"> focused on graduation status, plans for further education, and what assistance they felt they might need in order to become employed.  The surveys were emailed via the online survey tool, </w:t>
      </w:r>
      <w:r>
        <w:rPr>
          <w:i/>
        </w:rPr>
        <w:t>SurveyMonkey.</w:t>
      </w:r>
    </w:p>
    <w:p w:rsidR="004808C1" w:rsidRDefault="004808C1" w:rsidP="004808C1"/>
    <w:p w:rsidR="004808C1" w:rsidRPr="003C42BC" w:rsidRDefault="004808C1" w:rsidP="003C42BC">
      <w:pPr>
        <w:rPr>
          <w:rFonts w:asciiTheme="majorHAnsi" w:hAnsiTheme="majorHAnsi"/>
          <w:b/>
          <w:sz w:val="26"/>
          <w:szCs w:val="26"/>
        </w:rPr>
      </w:pPr>
      <w:r w:rsidRPr="003C42BC">
        <w:rPr>
          <w:rFonts w:asciiTheme="majorHAnsi" w:hAnsiTheme="majorHAnsi"/>
          <w:b/>
          <w:sz w:val="26"/>
          <w:szCs w:val="26"/>
        </w:rPr>
        <w:t xml:space="preserve">Active </w:t>
      </w:r>
      <w:r w:rsidR="00795AAE" w:rsidRPr="003C42BC">
        <w:rPr>
          <w:rFonts w:asciiTheme="majorHAnsi" w:hAnsiTheme="majorHAnsi"/>
          <w:b/>
          <w:sz w:val="26"/>
          <w:szCs w:val="26"/>
        </w:rPr>
        <w:t>pre-employment transition</w:t>
      </w:r>
      <w:r w:rsidRPr="003C42BC">
        <w:rPr>
          <w:rFonts w:asciiTheme="majorHAnsi" w:hAnsiTheme="majorHAnsi"/>
          <w:b/>
          <w:sz w:val="26"/>
          <w:szCs w:val="26"/>
        </w:rPr>
        <w:t xml:space="preserve"> Participant Questionnaire</w:t>
      </w:r>
    </w:p>
    <w:p w:rsidR="004808C1" w:rsidRDefault="00651DE3" w:rsidP="004808C1">
      <w:pPr>
        <w:rPr>
          <w:rFonts w:cs="TradeGothic"/>
          <w:b/>
        </w:rPr>
      </w:pPr>
      <w:r>
        <w:rPr>
          <w:noProof/>
        </w:rPr>
        <w:drawing>
          <wp:inline distT="0" distB="0" distL="0" distR="0" wp14:anchorId="6828127B" wp14:editId="6459F49D">
            <wp:extent cx="5669280" cy="1095599"/>
            <wp:effectExtent l="0" t="0" r="7620" b="952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26125" t="16605" r="26560" b="68234"/>
                    <a:stretch/>
                  </pic:blipFill>
                  <pic:spPr bwMode="auto">
                    <a:xfrm>
                      <a:off x="0" y="0"/>
                      <a:ext cx="5669280" cy="1095599"/>
                    </a:xfrm>
                    <a:prstGeom prst="rect">
                      <a:avLst/>
                    </a:prstGeom>
                    <a:ln>
                      <a:noFill/>
                    </a:ln>
                    <a:extLst>
                      <a:ext uri="{53640926-AAD7-44D8-BBD7-CCE9431645EC}">
                        <a14:shadowObscured xmlns:a14="http://schemas.microsoft.com/office/drawing/2010/main"/>
                      </a:ext>
                    </a:extLst>
                  </pic:spPr>
                </pic:pic>
              </a:graphicData>
            </a:graphic>
          </wp:inline>
        </w:drawing>
      </w:r>
    </w:p>
    <w:p w:rsidR="00651DE3" w:rsidRDefault="00651DE3" w:rsidP="004808C1">
      <w:pPr>
        <w:tabs>
          <w:tab w:val="left" w:pos="1875"/>
        </w:tabs>
      </w:pPr>
      <w:r>
        <w:rPr>
          <w:noProof/>
        </w:rPr>
        <w:drawing>
          <wp:inline distT="0" distB="0" distL="0" distR="0" wp14:anchorId="6A0A1582" wp14:editId="1FE7FA57">
            <wp:extent cx="5760720" cy="5937432"/>
            <wp:effectExtent l="0" t="0" r="0" b="635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26125" t="15884" r="26560" b="3257"/>
                    <a:stretch/>
                  </pic:blipFill>
                  <pic:spPr bwMode="auto">
                    <a:xfrm>
                      <a:off x="0" y="0"/>
                      <a:ext cx="5760720" cy="5937432"/>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004808C1" w:rsidRDefault="004808C1" w:rsidP="004808C1">
      <w:pPr>
        <w:tabs>
          <w:tab w:val="left" w:pos="1875"/>
        </w:tabs>
      </w:pPr>
      <w:r w:rsidRPr="00A02771">
        <w:lastRenderedPageBreak/>
        <w:t>Of the 98 surveys sent, 18 responded</w:t>
      </w:r>
      <w:r>
        <w:t xml:space="preserve"> giving a response rate of 18% for the group of current participants in VR.  The surveys were emailed and then a text reminder was sent a month later to encourage responses.  Unlike the Transition Camp students, 94% of the respondents were familiar with ADVR, and, similar to Transition Camp students, 100% of ADVR participants realize that a minimum of a high school education will help them with future employment opportunities.  When asked what would help them find a job, having a high school diploma and job search skills were the most common responses at 72% each.  Having reliable transportation and additional training were both at 61%.</w:t>
      </w:r>
    </w:p>
    <w:p w:rsidR="004808C1" w:rsidRDefault="004808C1" w:rsidP="004808C1">
      <w:pPr>
        <w:tabs>
          <w:tab w:val="left" w:pos="1875"/>
        </w:tabs>
      </w:pPr>
    </w:p>
    <w:p w:rsidR="004808C1" w:rsidRDefault="004808C1" w:rsidP="004808C1">
      <w:pPr>
        <w:tabs>
          <w:tab w:val="left" w:pos="1875"/>
        </w:tabs>
      </w:pPr>
      <w:r>
        <w:rPr>
          <w:noProof/>
        </w:rPr>
        <w:drawing>
          <wp:inline distT="0" distB="0" distL="0" distR="0" wp14:anchorId="217B947A" wp14:editId="1CFBE0FE">
            <wp:extent cx="5362575" cy="3467100"/>
            <wp:effectExtent l="0" t="0" r="9525" b="19050"/>
            <wp:docPr id="443" name="Chart 4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4808C1" w:rsidRDefault="004808C1" w:rsidP="004808C1">
      <w:pPr>
        <w:tabs>
          <w:tab w:val="left" w:pos="1875"/>
        </w:tabs>
      </w:pPr>
    </w:p>
    <w:p w:rsidR="004808C1" w:rsidRDefault="004808C1" w:rsidP="004808C1">
      <w:r>
        <w:br w:type="page"/>
      </w:r>
    </w:p>
    <w:p w:rsidR="004808C1" w:rsidRDefault="004808C1" w:rsidP="004808C1">
      <w:pPr>
        <w:tabs>
          <w:tab w:val="left" w:pos="1875"/>
        </w:tabs>
      </w:pPr>
      <w:r>
        <w:lastRenderedPageBreak/>
        <w:t>The highest level of education ADVR participants expected to complete was post-secondary (college) education at 39%.  Vocational (specialized training) education and high school education both represented 28%.</w:t>
      </w:r>
    </w:p>
    <w:p w:rsidR="004808C1" w:rsidRDefault="004808C1" w:rsidP="004808C1">
      <w:pPr>
        <w:tabs>
          <w:tab w:val="left" w:pos="1875"/>
        </w:tabs>
      </w:pPr>
    </w:p>
    <w:p w:rsidR="004808C1" w:rsidRDefault="004808C1" w:rsidP="004808C1">
      <w:pPr>
        <w:tabs>
          <w:tab w:val="left" w:pos="1875"/>
        </w:tabs>
      </w:pPr>
      <w:r>
        <w:rPr>
          <w:noProof/>
        </w:rPr>
        <w:drawing>
          <wp:inline distT="0" distB="0" distL="0" distR="0" wp14:anchorId="05F32D7E" wp14:editId="5D24FD9C">
            <wp:extent cx="5095875" cy="3105150"/>
            <wp:effectExtent l="0" t="0" r="9525" b="19050"/>
            <wp:docPr id="272" name="Chart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4808C1" w:rsidRDefault="004808C1" w:rsidP="004808C1">
      <w:pPr>
        <w:tabs>
          <w:tab w:val="left" w:pos="1875"/>
        </w:tabs>
      </w:pPr>
    </w:p>
    <w:p w:rsidR="004808C1" w:rsidRDefault="004808C1" w:rsidP="004808C1">
      <w:pPr>
        <w:tabs>
          <w:tab w:val="left" w:pos="1875"/>
        </w:tabs>
      </w:pPr>
      <w:r>
        <w:t xml:space="preserve">Active participants in the ADVR program are working towards establishing an Individual Plan for Employment (IPE) with the goal of employment. The survey results show that </w:t>
      </w:r>
      <w:r w:rsidRPr="00D4193E">
        <w:t xml:space="preserve">61% of the respondents </w:t>
      </w:r>
      <w:r>
        <w:t xml:space="preserve">plan on looking for a job after their current education/training program is completed.  Additionally, 28% plan to enroll in further education/training.  </w:t>
      </w:r>
      <w:r w:rsidRPr="00A02771">
        <w:t>The results are encouraging; however, the actual number of respondents was fairly small.</w:t>
      </w:r>
    </w:p>
    <w:p w:rsidR="004808C1" w:rsidRDefault="004808C1" w:rsidP="004808C1">
      <w:pPr>
        <w:tabs>
          <w:tab w:val="left" w:pos="1875"/>
        </w:tabs>
      </w:pPr>
    </w:p>
    <w:p w:rsidR="004808C1" w:rsidRDefault="004808C1" w:rsidP="004808C1">
      <w:pPr>
        <w:tabs>
          <w:tab w:val="left" w:pos="1875"/>
        </w:tabs>
      </w:pPr>
      <w:r>
        <w:rPr>
          <w:noProof/>
        </w:rPr>
        <w:drawing>
          <wp:inline distT="0" distB="0" distL="0" distR="0" wp14:anchorId="6F222468" wp14:editId="0BDBA8B7">
            <wp:extent cx="5095875" cy="3095625"/>
            <wp:effectExtent l="0" t="0" r="9525" b="9525"/>
            <wp:docPr id="273" name="Chart 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0B35E8" w:rsidRDefault="000B35E8" w:rsidP="004808C1">
      <w:pPr>
        <w:tabs>
          <w:tab w:val="left" w:pos="1875"/>
        </w:tabs>
        <w:rPr>
          <w:b/>
        </w:rPr>
      </w:pPr>
    </w:p>
    <w:p w:rsidR="004808C1" w:rsidRDefault="004808C1" w:rsidP="004808C1">
      <w:pPr>
        <w:tabs>
          <w:tab w:val="left" w:pos="1875"/>
        </w:tabs>
        <w:rPr>
          <w:b/>
        </w:rPr>
      </w:pPr>
      <w:r>
        <w:rPr>
          <w:b/>
        </w:rPr>
        <w:t>Active transition-aged ADVR participant quotes:</w:t>
      </w:r>
    </w:p>
    <w:p w:rsidR="004808C1" w:rsidRPr="000B35E8" w:rsidRDefault="004808C1" w:rsidP="000B35E8">
      <w:pPr>
        <w:pStyle w:val="ListParagraph"/>
        <w:numPr>
          <w:ilvl w:val="0"/>
          <w:numId w:val="44"/>
        </w:numPr>
        <w:tabs>
          <w:tab w:val="left" w:pos="1875"/>
        </w:tabs>
        <w:rPr>
          <w:rFonts w:asciiTheme="majorHAnsi" w:hAnsiTheme="majorHAnsi"/>
        </w:rPr>
      </w:pPr>
      <w:r w:rsidRPr="000B35E8">
        <w:rPr>
          <w:rFonts w:asciiTheme="majorHAnsi" w:hAnsiTheme="majorHAnsi"/>
        </w:rPr>
        <w:t>I want a career to work and earn money for bills and saving.</w:t>
      </w:r>
    </w:p>
    <w:p w:rsidR="004808C1" w:rsidRPr="000B35E8" w:rsidRDefault="004808C1" w:rsidP="000B35E8">
      <w:pPr>
        <w:pStyle w:val="ListParagraph"/>
        <w:numPr>
          <w:ilvl w:val="0"/>
          <w:numId w:val="44"/>
        </w:numPr>
        <w:tabs>
          <w:tab w:val="left" w:pos="1875"/>
        </w:tabs>
        <w:rPr>
          <w:rFonts w:asciiTheme="majorHAnsi" w:hAnsiTheme="majorHAnsi"/>
        </w:rPr>
      </w:pPr>
      <w:r w:rsidRPr="000B35E8">
        <w:rPr>
          <w:rFonts w:asciiTheme="majorHAnsi" w:hAnsiTheme="majorHAnsi"/>
        </w:rPr>
        <w:t>Most preferably, a career in the movie industry.</w:t>
      </w:r>
    </w:p>
    <w:p w:rsidR="004808C1" w:rsidRDefault="004808C1" w:rsidP="00CD1118">
      <w:pPr>
        <w:tabs>
          <w:tab w:val="left" w:pos="1875"/>
        </w:tabs>
      </w:pPr>
      <w:r>
        <w:br w:type="page"/>
      </w:r>
      <w:r>
        <w:lastRenderedPageBreak/>
        <w:t xml:space="preserve">In February 2016, ADVR staff </w:t>
      </w:r>
      <w:r w:rsidRPr="00E51864">
        <w:t xml:space="preserve">participated </w:t>
      </w:r>
      <w:r>
        <w:t xml:space="preserve">and presented at the Alaska Statewide Special Education Conference (ASSEC), carrying out authorized </w:t>
      </w:r>
      <w:r w:rsidR="00795AAE">
        <w:t>pre-employment transition</w:t>
      </w:r>
      <w:r>
        <w:t xml:space="preserve"> activities.  The conference was attended by over 400 Alaskan special education educators, administrators, and paraprofessionals.  Over 100 received information specific to DVR </w:t>
      </w:r>
      <w:r w:rsidR="00795AAE">
        <w:t>pre-employment transition</w:t>
      </w:r>
      <w:r>
        <w:t xml:space="preserve"> services at three breakout sessions and information booth. </w:t>
      </w:r>
      <w:r w:rsidRPr="00697D15">
        <w:t xml:space="preserve">DVR provided </w:t>
      </w:r>
      <w:r>
        <w:t>the two</w:t>
      </w:r>
      <w:r w:rsidRPr="00697D15">
        <w:t xml:space="preserve"> day Basic Supported Employment training for 20 special education teachers at </w:t>
      </w:r>
      <w:r>
        <w:t>ASSEC</w:t>
      </w:r>
      <w:r w:rsidRPr="00697D15">
        <w:t>.  The cross training was designed to bring workforce evidence-based practices to build consistency across the transition process from school to work.</w:t>
      </w:r>
      <w:r>
        <w:t xml:space="preserve">  ASSEC attendees were given a paper survey and were encouraged to use the online survey link.  </w:t>
      </w:r>
      <w:hyperlink r:id="rId67" w:history="1">
        <w:r w:rsidRPr="001C339A">
          <w:rPr>
            <w:rStyle w:val="Hyperlink"/>
          </w:rPr>
          <w:t>The survey</w:t>
        </w:r>
      </w:hyperlink>
      <w:r>
        <w:t xml:space="preserve"> was the same eight question survey that was used in conjunction with DVR and DEED and given to the Special Education Directors in September 2015 across 54 school districts.  </w:t>
      </w:r>
    </w:p>
    <w:p w:rsidR="004808C1" w:rsidRDefault="004808C1" w:rsidP="004808C1">
      <w:pPr>
        <w:autoSpaceDE w:val="0"/>
        <w:autoSpaceDN w:val="0"/>
        <w:adjustRightInd w:val="0"/>
        <w:rPr>
          <w:rFonts w:cs="TradeGothic"/>
          <w:b/>
        </w:rPr>
      </w:pPr>
    </w:p>
    <w:p w:rsidR="00304F6E" w:rsidRDefault="004808C1" w:rsidP="004808C1">
      <w:pPr>
        <w:tabs>
          <w:tab w:val="left" w:pos="1875"/>
        </w:tabs>
        <w:rPr>
          <w:noProof/>
        </w:rPr>
      </w:pPr>
      <w:r>
        <w:t xml:space="preserve">The survey focused on availability of services in rural areas.  The majority of respondents (55%) rated employment opportunity available to students with disabilities as poor in their geographic area.  The teachers identified that students lacked interpersonal skills, professionalism, job search skills, interview skills, and appropriate communication strategies.  The respondents were asked to estimate the percentage of students with disabilities who have to leave their communities to pursue employment, postsecondary education, or training.  The results showed that teachers </w:t>
      </w:r>
      <w:r w:rsidRPr="00E51864">
        <w:t xml:space="preserve">believe </w:t>
      </w:r>
      <w:r>
        <w:t>that many students did leave their communities due to lack of available employment opportunities.</w:t>
      </w:r>
      <w:r w:rsidR="00304F6E" w:rsidRPr="00304F6E">
        <w:rPr>
          <w:noProof/>
        </w:rPr>
        <w:t xml:space="preserve"> </w:t>
      </w:r>
      <w:bookmarkStart w:id="29" w:name="_GoBack"/>
      <w:bookmarkEnd w:id="29"/>
    </w:p>
    <w:p w:rsidR="00304F6E" w:rsidRDefault="00304F6E" w:rsidP="004808C1">
      <w:pPr>
        <w:tabs>
          <w:tab w:val="left" w:pos="1875"/>
        </w:tabs>
        <w:rPr>
          <w:noProof/>
        </w:rPr>
      </w:pPr>
    </w:p>
    <w:p w:rsidR="004808C1" w:rsidRDefault="00304F6E" w:rsidP="004808C1">
      <w:pPr>
        <w:tabs>
          <w:tab w:val="left" w:pos="1875"/>
        </w:tabs>
      </w:pPr>
      <w:r>
        <w:rPr>
          <w:noProof/>
        </w:rPr>
        <w:drawing>
          <wp:inline distT="0" distB="0" distL="0" distR="0" wp14:anchorId="04E41C6C" wp14:editId="3E230798">
            <wp:extent cx="5760720" cy="3875388"/>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25980" t="16364" r="26125" b="30211"/>
                    <a:stretch/>
                  </pic:blipFill>
                  <pic:spPr bwMode="auto">
                    <a:xfrm>
                      <a:off x="0" y="0"/>
                      <a:ext cx="5760720" cy="3875388"/>
                    </a:xfrm>
                    <a:prstGeom prst="rect">
                      <a:avLst/>
                    </a:prstGeom>
                    <a:ln>
                      <a:noFill/>
                    </a:ln>
                    <a:extLst>
                      <a:ext uri="{53640926-AAD7-44D8-BBD7-CCE9431645EC}">
                        <a14:shadowObscured xmlns:a14="http://schemas.microsoft.com/office/drawing/2010/main"/>
                      </a:ext>
                    </a:extLst>
                  </pic:spPr>
                </pic:pic>
              </a:graphicData>
            </a:graphic>
          </wp:inline>
        </w:drawing>
      </w:r>
    </w:p>
    <w:p w:rsidR="004808C1" w:rsidRDefault="00A04479" w:rsidP="004808C1">
      <w:pPr>
        <w:autoSpaceDE w:val="0"/>
        <w:autoSpaceDN w:val="0"/>
        <w:adjustRightInd w:val="0"/>
        <w:rPr>
          <w:rFonts w:cs="TradeGothic"/>
          <w:b/>
        </w:rPr>
      </w:pPr>
      <w:r>
        <w:rPr>
          <w:noProof/>
        </w:rPr>
        <w:lastRenderedPageBreak/>
        <w:drawing>
          <wp:inline distT="0" distB="0" distL="0" distR="0" wp14:anchorId="60E71A13" wp14:editId="1CE02C29">
            <wp:extent cx="5760720" cy="4894846"/>
            <wp:effectExtent l="0" t="0" r="0" b="127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26270" t="16364" r="26415" b="16975"/>
                    <a:stretch/>
                  </pic:blipFill>
                  <pic:spPr bwMode="auto">
                    <a:xfrm>
                      <a:off x="0" y="0"/>
                      <a:ext cx="5760720" cy="489484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F0AF1E4" wp14:editId="41EE9F3B">
            <wp:extent cx="5760720" cy="1750969"/>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25980" t="16605" r="26270" b="59329"/>
                    <a:stretch/>
                  </pic:blipFill>
                  <pic:spPr bwMode="auto">
                    <a:xfrm>
                      <a:off x="0" y="0"/>
                      <a:ext cx="5760720" cy="1750969"/>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7A5F6762" wp14:editId="390E0959">
            <wp:extent cx="5760720" cy="25038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25834" t="53184" r="26415" b="12402"/>
                    <a:stretch/>
                  </pic:blipFill>
                  <pic:spPr bwMode="auto">
                    <a:xfrm>
                      <a:off x="0" y="0"/>
                      <a:ext cx="5760720" cy="250388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A8960A3" wp14:editId="334D4E18">
            <wp:extent cx="5760720" cy="3442382"/>
            <wp:effectExtent l="0" t="0" r="0" b="571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26125" t="30805" r="26270" b="22028"/>
                    <a:stretch/>
                  </pic:blipFill>
                  <pic:spPr bwMode="auto">
                    <a:xfrm>
                      <a:off x="0" y="0"/>
                      <a:ext cx="5760720" cy="3442382"/>
                    </a:xfrm>
                    <a:prstGeom prst="rect">
                      <a:avLst/>
                    </a:prstGeom>
                    <a:ln>
                      <a:noFill/>
                    </a:ln>
                    <a:extLst>
                      <a:ext uri="{53640926-AAD7-44D8-BBD7-CCE9431645EC}">
                        <a14:shadowObscured xmlns:a14="http://schemas.microsoft.com/office/drawing/2010/main"/>
                      </a:ext>
                    </a:extLst>
                  </pic:spPr>
                </pic:pic>
              </a:graphicData>
            </a:graphic>
          </wp:inline>
        </w:drawing>
      </w:r>
    </w:p>
    <w:p w:rsidR="00A04479" w:rsidRDefault="00A04479" w:rsidP="004808C1">
      <w:pPr>
        <w:autoSpaceDE w:val="0"/>
        <w:autoSpaceDN w:val="0"/>
        <w:adjustRightInd w:val="0"/>
        <w:rPr>
          <w:rFonts w:cs="TradeGothic"/>
          <w:b/>
        </w:rPr>
      </w:pPr>
    </w:p>
    <w:p w:rsidR="001612D4" w:rsidRDefault="004808C1" w:rsidP="004808C1">
      <w:pPr>
        <w:tabs>
          <w:tab w:val="left" w:pos="1875"/>
        </w:tabs>
      </w:pPr>
      <w:r>
        <w:t xml:space="preserve">The respondents were provided a list of services and asked to identify which programs had been implemented in their area.  </w:t>
      </w:r>
      <w:r w:rsidRPr="00463B9C">
        <w:t xml:space="preserve">The services they </w:t>
      </w:r>
      <w:r w:rsidRPr="00285EAE">
        <w:t xml:space="preserve">believed </w:t>
      </w:r>
      <w:r w:rsidRPr="00463B9C">
        <w:t>were</w:t>
      </w:r>
      <w:r>
        <w:t xml:space="preserve"> “Always” available </w:t>
      </w:r>
      <w:r w:rsidRPr="00285EAE">
        <w:t xml:space="preserve">included </w:t>
      </w:r>
      <w:r>
        <w:t>job exploration counseling (41%), vocational evaluation (30%), and job seeking skills instruction (27%)</w:t>
      </w:r>
      <w:r w:rsidR="001612D4">
        <w:t>.</w:t>
      </w:r>
      <w:r w:rsidR="001612D4">
        <w:br w:type="page"/>
      </w:r>
    </w:p>
    <w:p w:rsidR="004808C1" w:rsidRDefault="004808C1" w:rsidP="004808C1">
      <w:pPr>
        <w:tabs>
          <w:tab w:val="left" w:pos="1875"/>
        </w:tabs>
      </w:pPr>
      <w:r>
        <w:rPr>
          <w:noProof/>
        </w:rPr>
        <w:lastRenderedPageBreak/>
        <w:drawing>
          <wp:inline distT="0" distB="0" distL="0" distR="0" wp14:anchorId="37B9B261" wp14:editId="69FD0DE6">
            <wp:extent cx="5334000" cy="3752850"/>
            <wp:effectExtent l="0" t="0" r="19050" b="19050"/>
            <wp:docPr id="452" name="Chart 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4808C1" w:rsidRDefault="004808C1" w:rsidP="004808C1">
      <w:pPr>
        <w:tabs>
          <w:tab w:val="left" w:pos="1875"/>
        </w:tabs>
      </w:pPr>
    </w:p>
    <w:p w:rsidR="004808C1" w:rsidRDefault="004808C1" w:rsidP="004808C1">
      <w:pPr>
        <w:tabs>
          <w:tab w:val="left" w:pos="1875"/>
        </w:tabs>
      </w:pPr>
      <w:r>
        <w:t>The Special Education Directors in the school districts were asked if they conducted after-school work readiness programs, summer work readiness programs, transition camps, or none of these programs.  Transition camps had the highest occurrence at 23%; however, 45% responded that none of the programs were available.</w:t>
      </w:r>
    </w:p>
    <w:p w:rsidR="004808C1" w:rsidRDefault="004808C1" w:rsidP="004808C1">
      <w:pPr>
        <w:tabs>
          <w:tab w:val="left" w:pos="1875"/>
        </w:tabs>
      </w:pPr>
    </w:p>
    <w:p w:rsidR="004808C1" w:rsidRDefault="004808C1" w:rsidP="004808C1">
      <w:pPr>
        <w:tabs>
          <w:tab w:val="left" w:pos="1875"/>
        </w:tabs>
      </w:pPr>
      <w:r>
        <w:rPr>
          <w:noProof/>
        </w:rPr>
        <w:drawing>
          <wp:inline distT="0" distB="0" distL="0" distR="0" wp14:anchorId="2C0B2884" wp14:editId="431E2260">
            <wp:extent cx="4600575" cy="2524125"/>
            <wp:effectExtent l="0" t="0" r="9525" b="9525"/>
            <wp:docPr id="453" name="Chart 4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br w:type="page"/>
      </w:r>
    </w:p>
    <w:p w:rsidR="004808C1" w:rsidRDefault="004808C1" w:rsidP="004808C1">
      <w:pPr>
        <w:tabs>
          <w:tab w:val="left" w:pos="1875"/>
        </w:tabs>
      </w:pPr>
      <w:r>
        <w:lastRenderedPageBreak/>
        <w:t xml:space="preserve">Teachers’ </w:t>
      </w:r>
      <w:r w:rsidRPr="005C2CFA">
        <w:t xml:space="preserve">responses identified </w:t>
      </w:r>
      <w:r>
        <w:t xml:space="preserve">the </w:t>
      </w:r>
      <w:r w:rsidRPr="005C2CFA">
        <w:t xml:space="preserve">following </w:t>
      </w:r>
      <w:r>
        <w:t>top three barriers students with disabilities face when trying to achieve postsecondary goals: unstable living situation (72%) lack of family support (72%), and lack community resources (69%).</w:t>
      </w:r>
    </w:p>
    <w:p w:rsidR="004808C1" w:rsidRDefault="004808C1" w:rsidP="004808C1">
      <w:pPr>
        <w:tabs>
          <w:tab w:val="left" w:pos="1875"/>
        </w:tabs>
      </w:pPr>
    </w:p>
    <w:p w:rsidR="004808C1" w:rsidRDefault="004808C1" w:rsidP="004808C1">
      <w:pPr>
        <w:tabs>
          <w:tab w:val="left" w:pos="1875"/>
        </w:tabs>
      </w:pPr>
      <w:r>
        <w:rPr>
          <w:noProof/>
        </w:rPr>
        <w:drawing>
          <wp:inline distT="0" distB="0" distL="0" distR="0" wp14:anchorId="76198F38" wp14:editId="4D984916">
            <wp:extent cx="5867400" cy="3686175"/>
            <wp:effectExtent l="0" t="0" r="19050" b="9525"/>
            <wp:docPr id="459" name="Chart 4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4808C1" w:rsidRDefault="004808C1" w:rsidP="004808C1">
      <w:pPr>
        <w:tabs>
          <w:tab w:val="left" w:pos="2325"/>
        </w:tabs>
      </w:pPr>
    </w:p>
    <w:p w:rsidR="004808C1" w:rsidRDefault="004808C1" w:rsidP="004808C1">
      <w:pPr>
        <w:rPr>
          <w:b/>
        </w:rPr>
      </w:pPr>
      <w:r>
        <w:rPr>
          <w:b/>
        </w:rPr>
        <w:br w:type="page"/>
      </w:r>
    </w:p>
    <w:p w:rsidR="00E76E08" w:rsidRPr="005977CE" w:rsidRDefault="004808C1" w:rsidP="00E76E08">
      <w:pPr>
        <w:tabs>
          <w:tab w:val="left" w:pos="2325"/>
        </w:tabs>
      </w:pPr>
      <w:r w:rsidRPr="005977CE">
        <w:lastRenderedPageBreak/>
        <w:t xml:space="preserve">Survey results </w:t>
      </w:r>
      <w:r>
        <w:t xml:space="preserve">provided feedback on the availability and occurrence of required Pre-employment Transition Service activities provided to students with disabilities throughout Alaska.  In an effort to reach out to more participants, electronic versions of the surveys were sent via email to some participants. However, the preferred mode of communication for transition age youth appears to be via text on cell phones, which can be cumbersome to utilize. ADVR will continue to </w:t>
      </w:r>
      <w:r w:rsidRPr="005977CE">
        <w:t xml:space="preserve">identify strategies </w:t>
      </w:r>
      <w:r>
        <w:t>to obtain as much information as possible about the needs of transition age youth, specifically students with disabilities. Information from surveys</w:t>
      </w:r>
      <w:r w:rsidRPr="005977CE">
        <w:t xml:space="preserve"> and other activities </w:t>
      </w:r>
      <w:r>
        <w:t>will be used when designing and implementing new transition programs and to ensure the current transition programs are continuing to provide needed services.</w:t>
      </w:r>
      <w:r w:rsidR="00E76E08" w:rsidRPr="00E76E08">
        <w:t xml:space="preserve"> </w:t>
      </w:r>
      <w:r w:rsidR="0010761E">
        <w:t xml:space="preserve"> In addition, information was </w:t>
      </w:r>
      <w:r w:rsidR="00E76E08">
        <w:t>disseminated to over 90 Special Education Directors and home school administrators</w:t>
      </w:r>
      <w:r w:rsidR="0010761E">
        <w:t xml:space="preserve"> and ADVR will continue to provide information to these individuals</w:t>
      </w:r>
      <w:r w:rsidR="00E76E08">
        <w:t>.</w:t>
      </w:r>
    </w:p>
    <w:p w:rsidR="00BF49BC" w:rsidRDefault="00BF49BC" w:rsidP="004808C1">
      <w:pPr>
        <w:tabs>
          <w:tab w:val="left" w:pos="2325"/>
        </w:tabs>
      </w:pPr>
    </w:p>
    <w:p w:rsidR="004808C1" w:rsidRDefault="00BF49BC" w:rsidP="004808C1">
      <w:pPr>
        <w:tabs>
          <w:tab w:val="left" w:pos="2325"/>
        </w:tabs>
      </w:pPr>
      <w:r>
        <w:t xml:space="preserve">ADVR </w:t>
      </w:r>
      <w:r w:rsidR="0010761E">
        <w:t>will continue</w:t>
      </w:r>
      <w:r>
        <w:t xml:space="preserve"> to capture the needs of transition age youth and identifying gaps in services. The current method of collecting survey information is by using the opportunities afforded to ADVR through the Transition Camps and JOBZ clubs.  The information obtained for the needs assessment of transition age youth encompassed information obtained within FFY16.  </w:t>
      </w:r>
    </w:p>
    <w:p w:rsidR="00BF49BC" w:rsidRDefault="00BF49BC" w:rsidP="004808C1">
      <w:pPr>
        <w:tabs>
          <w:tab w:val="left" w:pos="2325"/>
        </w:tabs>
      </w:pPr>
    </w:p>
    <w:p w:rsidR="00BF49BC" w:rsidRDefault="004808C1" w:rsidP="004808C1">
      <w:pPr>
        <w:tabs>
          <w:tab w:val="left" w:pos="2325"/>
        </w:tabs>
      </w:pPr>
      <w:r>
        <w:t xml:space="preserve">ADVR’s efforts to </w:t>
      </w:r>
      <w:r w:rsidRPr="00FE67D3">
        <w:rPr>
          <w:rFonts w:eastAsiaTheme="minorEastAsia"/>
          <w:kern w:val="24"/>
        </w:rPr>
        <w:t>expand services designed to maximize the potential of</w:t>
      </w:r>
      <w:r w:rsidRPr="004A6BA7">
        <w:rPr>
          <w:rFonts w:eastAsiaTheme="minorEastAsia"/>
          <w:b/>
          <w:kern w:val="24"/>
        </w:rPr>
        <w:t xml:space="preserve"> </w:t>
      </w:r>
      <w:r w:rsidRPr="001B1E16">
        <w:rPr>
          <w:rFonts w:eastAsiaTheme="minorEastAsia"/>
          <w:kern w:val="24"/>
        </w:rPr>
        <w:t>students with disabilities to</w:t>
      </w:r>
      <w:r w:rsidRPr="00FE67D3">
        <w:rPr>
          <w:rFonts w:eastAsiaTheme="minorEastAsia"/>
          <w:kern w:val="24"/>
        </w:rPr>
        <w:t xml:space="preserve"> achieve competitive integrated employment</w:t>
      </w:r>
      <w:r>
        <w:rPr>
          <w:rFonts w:eastAsiaTheme="minorEastAsia"/>
          <w:kern w:val="24"/>
        </w:rPr>
        <w:t>,</w:t>
      </w:r>
      <w:r>
        <w:t xml:space="preserve"> has grown substantially over the past two years </w:t>
      </w:r>
      <w:r w:rsidR="0010761E">
        <w:t>by</w:t>
      </w:r>
      <w:r>
        <w:t xml:space="preserve"> </w:t>
      </w:r>
      <w:r w:rsidR="00506E56">
        <w:t xml:space="preserve">providing </w:t>
      </w:r>
      <w:r>
        <w:t xml:space="preserve">authorized </w:t>
      </w:r>
      <w:r w:rsidR="00795AAE">
        <w:t>pre-employment transition</w:t>
      </w:r>
      <w:r>
        <w:t xml:space="preserve"> activities.  </w:t>
      </w:r>
      <w:r w:rsidR="00BF49BC" w:rsidRPr="00BF49BC">
        <w:t xml:space="preserve">Under section 113 of the Rehabilitation Act, ADVR must reserve 15% of its federal award to provide pre-employment transition services to students with disabilities.  For ADVR, this equates to just over $1.5 million per year. </w:t>
      </w:r>
      <w:r>
        <w:t xml:space="preserve">Much of FFY2015 was spent building the infrastructure and capacity </w:t>
      </w:r>
      <w:r w:rsidR="00637EC3">
        <w:t>to implem</w:t>
      </w:r>
      <w:r w:rsidR="00BF49BC">
        <w:t xml:space="preserve">ent </w:t>
      </w:r>
      <w:r w:rsidR="00637EC3">
        <w:t xml:space="preserve">the </w:t>
      </w:r>
      <w:r w:rsidR="00BF49BC">
        <w:t>shift in focus to</w:t>
      </w:r>
      <w:r>
        <w:t xml:space="preserve"> pr</w:t>
      </w:r>
      <w:r w:rsidR="00637EC3">
        <w:t>e-employment transition service provision</w:t>
      </w:r>
      <w:r>
        <w:t xml:space="preserve">.  Although substantial authorized </w:t>
      </w:r>
      <w:r w:rsidR="00795AAE">
        <w:t>pre-employment transition</w:t>
      </w:r>
      <w:r>
        <w:t xml:space="preserve"> activities were performed in FFY15 and FFY16, the provision of ADVR’s required </w:t>
      </w:r>
      <w:r w:rsidR="00795AAE">
        <w:t>pre-employment transition</w:t>
      </w:r>
      <w:r>
        <w:t xml:space="preserve"> activities </w:t>
      </w:r>
      <w:r w:rsidRPr="00AE7CB2">
        <w:t xml:space="preserve">began </w:t>
      </w:r>
      <w:r>
        <w:t xml:space="preserve">to </w:t>
      </w:r>
      <w:r w:rsidRPr="00AE7CB2">
        <w:t>dra</w:t>
      </w:r>
      <w:r w:rsidR="00230F08">
        <w:t xml:space="preserve">stically </w:t>
      </w:r>
      <w:r w:rsidR="00E76E08">
        <w:t xml:space="preserve">increase </w:t>
      </w:r>
      <w:r w:rsidR="00230F08">
        <w:t>in FFY</w:t>
      </w:r>
      <w:r>
        <w:t xml:space="preserve">16.  </w:t>
      </w:r>
    </w:p>
    <w:p w:rsidR="00BF49BC" w:rsidRDefault="00BF49BC" w:rsidP="004808C1">
      <w:pPr>
        <w:tabs>
          <w:tab w:val="left" w:pos="2325"/>
        </w:tabs>
      </w:pPr>
    </w:p>
    <w:p w:rsidR="00230F08" w:rsidRDefault="004808C1" w:rsidP="00230F08">
      <w:pPr>
        <w:tabs>
          <w:tab w:val="left" w:pos="2325"/>
        </w:tabs>
      </w:pPr>
      <w:r>
        <w:t xml:space="preserve">ADVR is </w:t>
      </w:r>
      <w:r w:rsidR="0010761E">
        <w:t xml:space="preserve">committed to expanding cost-effective </w:t>
      </w:r>
      <w:r w:rsidR="00E76E08">
        <w:t xml:space="preserve">opportunities to deliver </w:t>
      </w:r>
      <w:r>
        <w:t>required pre-employment transition service activit</w:t>
      </w:r>
      <w:r w:rsidR="005F3FD4">
        <w:t>ies to</w:t>
      </w:r>
      <w:r>
        <w:t xml:space="preserve"> students with disabilities throughout the state of Alaska.</w:t>
      </w:r>
      <w:r w:rsidR="00BF49BC">
        <w:t xml:space="preserve">  </w:t>
      </w:r>
      <w:r w:rsidR="00230F08">
        <w:t xml:space="preserve">By the end of June 2016, ADVR had provided required pre-employment transition services to over 250 students with disabilities in pre-application status, </w:t>
      </w:r>
      <w:r w:rsidR="008B133A">
        <w:t xml:space="preserve">at an </w:t>
      </w:r>
      <w:r w:rsidR="00230F08">
        <w:t xml:space="preserve">average </w:t>
      </w:r>
      <w:r w:rsidR="008B133A">
        <w:t xml:space="preserve">cost </w:t>
      </w:r>
      <w:r w:rsidR="00230F08">
        <w:t xml:space="preserve">of $1,120 spent per student.  Another 160 students served under an Individualized Plan for Employment </w:t>
      </w:r>
      <w:r w:rsidR="00BF49BC">
        <w:t xml:space="preserve">(IPE) </w:t>
      </w:r>
      <w:r w:rsidR="00230F08">
        <w:t>were provided</w:t>
      </w:r>
      <w:r w:rsidR="005F3FD4">
        <w:t xml:space="preserve"> required</w:t>
      </w:r>
      <w:r w:rsidR="00230F08">
        <w:t xml:space="preserve"> pre-employment transition services at an average cost of $2,640 per student.  The average cost of providing </w:t>
      </w:r>
      <w:r w:rsidR="005F3FD4">
        <w:t xml:space="preserve">required </w:t>
      </w:r>
      <w:r w:rsidR="00230F08">
        <w:t xml:space="preserve">pre-employment transition services to students with disabilities </w:t>
      </w:r>
      <w:r w:rsidR="00BF49BC">
        <w:t>who we</w:t>
      </w:r>
      <w:r w:rsidR="00230F08">
        <w:t>re</w:t>
      </w:r>
      <w:r w:rsidR="008B133A">
        <w:t xml:space="preserve"> in</w:t>
      </w:r>
      <w:r w:rsidR="00230F08">
        <w:t xml:space="preserve"> pre-ap</w:t>
      </w:r>
      <w:r w:rsidR="008B133A">
        <w:t>plication status</w:t>
      </w:r>
      <w:r w:rsidR="00BF49BC">
        <w:t>,</w:t>
      </w:r>
      <w:r w:rsidR="008B133A">
        <w:t xml:space="preserve"> as well as </w:t>
      </w:r>
      <w:r w:rsidR="00BF49BC">
        <w:t xml:space="preserve">post-applicant status, was $1,880.  </w:t>
      </w:r>
      <w:r w:rsidR="00230F08">
        <w:t xml:space="preserve">  </w:t>
      </w:r>
    </w:p>
    <w:p w:rsidR="00230F08" w:rsidRDefault="00230F08" w:rsidP="00230F08">
      <w:pPr>
        <w:tabs>
          <w:tab w:val="left" w:pos="2325"/>
        </w:tabs>
      </w:pPr>
    </w:p>
    <w:p w:rsidR="00E76E08" w:rsidRDefault="005F3FD4" w:rsidP="004808C1">
      <w:pPr>
        <w:tabs>
          <w:tab w:val="left" w:pos="2325"/>
        </w:tabs>
      </w:pPr>
      <w:r>
        <w:t xml:space="preserve">The 2010-2014 American Community Survey estimated 3,575 Alaskans aged 16-21 who reported experiencing a disability.  </w:t>
      </w:r>
      <w:r w:rsidR="004330C0">
        <w:t xml:space="preserve">ADVR provides pre-employment transition services to students with disabilities </w:t>
      </w:r>
      <w:r>
        <w:t xml:space="preserve">aged 16-21 </w:t>
      </w:r>
      <w:r w:rsidR="004330C0">
        <w:t>who are receiving services under an I</w:t>
      </w:r>
      <w:r w:rsidR="005D5D9D">
        <w:t xml:space="preserve">ndividual </w:t>
      </w:r>
      <w:r w:rsidR="004330C0">
        <w:t>E</w:t>
      </w:r>
      <w:r w:rsidR="005D5D9D">
        <w:t xml:space="preserve">ducation </w:t>
      </w:r>
      <w:r w:rsidR="004330C0">
        <w:t>P</w:t>
      </w:r>
      <w:r w:rsidR="000F683F">
        <w:t>lan</w:t>
      </w:r>
      <w:r w:rsidR="004330C0">
        <w:t xml:space="preserve">, eligible for section 504 of the Rehabilitation Act, or are otherwise potentially eligible for Vocational Rehabilitation services.  </w:t>
      </w:r>
      <w:r w:rsidR="00BF49BC">
        <w:t xml:space="preserve">In FFY16, ADVR </w:t>
      </w:r>
      <w:r w:rsidR="001F43D2">
        <w:t>was able to provide</w:t>
      </w:r>
      <w:r w:rsidR="00BF49BC">
        <w:t xml:space="preserve"> pre-employment transition services to </w:t>
      </w:r>
      <w:r w:rsidR="003D6286">
        <w:t xml:space="preserve">approximately </w:t>
      </w:r>
      <w:r w:rsidR="00BF49BC">
        <w:t>11% of this population.</w:t>
      </w:r>
      <w:r w:rsidR="001F43D2">
        <w:t xml:space="preserve">  </w:t>
      </w:r>
    </w:p>
    <w:p w:rsidR="00E76E08" w:rsidRDefault="00E76E08" w:rsidP="004808C1">
      <w:pPr>
        <w:tabs>
          <w:tab w:val="left" w:pos="2325"/>
        </w:tabs>
      </w:pPr>
    </w:p>
    <w:p w:rsidR="001F43D2" w:rsidRDefault="001F43D2" w:rsidP="004808C1">
      <w:pPr>
        <w:tabs>
          <w:tab w:val="left" w:pos="2325"/>
        </w:tabs>
      </w:pPr>
      <w:r>
        <w:t>Through continued efforts under authorized pre-employment transition</w:t>
      </w:r>
      <w:r w:rsidR="00823069">
        <w:t xml:space="preserve"> services</w:t>
      </w:r>
      <w:r>
        <w:t xml:space="preserve">, ADVR </w:t>
      </w:r>
      <w:r w:rsidR="00823069">
        <w:t>will increase the</w:t>
      </w:r>
      <w:r>
        <w:t xml:space="preserve"> expansion of required pre-employment transition </w:t>
      </w:r>
      <w:r w:rsidR="00823069">
        <w:t>services</w:t>
      </w:r>
      <w:r>
        <w:t xml:space="preserve">.  </w:t>
      </w:r>
      <w:r w:rsidR="00823069">
        <w:t xml:space="preserve">Based on </w:t>
      </w:r>
      <w:r>
        <w:t>ADVR</w:t>
      </w:r>
      <w:r w:rsidR="00823069">
        <w:t>’s pre-employment transition service implementation efforts and data gathered from these activities, ADVR anticipates achieving a target goal of providing required pre-employment transition services</w:t>
      </w:r>
      <w:r w:rsidR="00CE1389">
        <w:t xml:space="preserve"> to</w:t>
      </w:r>
      <w:r w:rsidR="00823069">
        <w:t xml:space="preserve"> 16% (585) of new students with a disability annually.</w:t>
      </w:r>
      <w:r>
        <w:t xml:space="preserve"> </w:t>
      </w:r>
      <w:r w:rsidR="00E76E08">
        <w:t xml:space="preserve"> This will allow for </w:t>
      </w:r>
      <w:r w:rsidR="00823069">
        <w:t xml:space="preserve">almost 100% of this population to be provided required pre-employment transition </w:t>
      </w:r>
      <w:r w:rsidR="00CE1389">
        <w:t>services over a six-</w:t>
      </w:r>
      <w:r w:rsidR="00823069">
        <w:t xml:space="preserve">year time span.  </w:t>
      </w:r>
      <w:r w:rsidR="00E76E08">
        <w:t xml:space="preserve">With the average cost of required pre-employment transition services being $1,880, ADVR anticipates it will expend approximately $1.1 million annually on required pre-employment transition services.  The funds remaining after the provision of the required activities will be used to support authorized pre-employment transition services carried out by ADVR.    </w:t>
      </w:r>
      <w:r>
        <w:t xml:space="preserve">  </w:t>
      </w:r>
    </w:p>
    <w:p w:rsidR="001F43D2" w:rsidRDefault="001F43D2" w:rsidP="004808C1">
      <w:pPr>
        <w:tabs>
          <w:tab w:val="left" w:pos="2325"/>
        </w:tabs>
      </w:pPr>
    </w:p>
    <w:p w:rsidR="00CE1389" w:rsidRDefault="00CE1389" w:rsidP="004808C1">
      <w:pPr>
        <w:tabs>
          <w:tab w:val="left" w:pos="2325"/>
        </w:tabs>
      </w:pPr>
    </w:p>
    <w:p w:rsidR="00CE1389" w:rsidRDefault="00CE1389" w:rsidP="004808C1">
      <w:pPr>
        <w:tabs>
          <w:tab w:val="left" w:pos="2325"/>
        </w:tabs>
      </w:pPr>
    </w:p>
    <w:p w:rsidR="005F3FD4" w:rsidRDefault="000B35E8" w:rsidP="000B35E8">
      <w:pPr>
        <w:pStyle w:val="Heading1"/>
      </w:pPr>
      <w:bookmarkStart w:id="30" w:name="_Toc457302590"/>
      <w:r>
        <w:lastRenderedPageBreak/>
        <w:t>Summary</w:t>
      </w:r>
      <w:bookmarkEnd w:id="30"/>
    </w:p>
    <w:p w:rsidR="00CE1389" w:rsidRDefault="005F3FD4" w:rsidP="005F3FD4">
      <w:pPr>
        <w:tabs>
          <w:tab w:val="left" w:pos="2325"/>
        </w:tabs>
      </w:pPr>
      <w:r>
        <w:t xml:space="preserve">The Alaska Division of Vocational Rehabilitation’s (ADVR’s) Comprehensive Statewide Needs Assessment (CSNA) was designed to capture the needs of individuals with disabilities and to identify gaps and barriers.  The data collected will be used to improve ADVR services through strategic planning efforts which will include ADVR personnel, the State Vocational Rehabilitation Committee, WIOA Core Program partners, </w:t>
      </w:r>
      <w:r w:rsidR="00CE1389">
        <w:t xml:space="preserve">American Indian Vocational Rehabilitation Projects, </w:t>
      </w:r>
      <w:r>
        <w:t xml:space="preserve">and other important stakeholders.  </w:t>
      </w:r>
    </w:p>
    <w:p w:rsidR="00CE1389" w:rsidRDefault="00CE1389" w:rsidP="005F3FD4">
      <w:pPr>
        <w:tabs>
          <w:tab w:val="left" w:pos="2325"/>
        </w:tabs>
      </w:pPr>
    </w:p>
    <w:p w:rsidR="00637EC3" w:rsidRDefault="005F3FD4" w:rsidP="005F3FD4">
      <w:pPr>
        <w:tabs>
          <w:tab w:val="left" w:pos="2325"/>
        </w:tabs>
      </w:pPr>
      <w:r>
        <w:t>ADVR will</w:t>
      </w:r>
      <w:r w:rsidR="00CE1389">
        <w:t xml:space="preserve"> begin drafting its three-year Strategic P</w:t>
      </w:r>
      <w:r>
        <w:t xml:space="preserve">lan in </w:t>
      </w:r>
      <w:r w:rsidR="00CE1389">
        <w:t>September of 2016.  The Strategic P</w:t>
      </w:r>
      <w:r>
        <w:t>lan will focus on the needs of individuals with disabilities as well as strategies for addressing gaps and barriers</w:t>
      </w:r>
      <w:r w:rsidR="00102A0B">
        <w:t xml:space="preserve">.  In conjunction with key stakeholders, ADVR will identify overarching goals to improve service delivery to Alaskan’s with disabilities.   The goals will include measureable objectives, strategies and identify staff responsible </w:t>
      </w:r>
      <w:r w:rsidR="00DE19C0">
        <w:t>for</w:t>
      </w:r>
      <w:r w:rsidR="00102A0B">
        <w:t xml:space="preserve"> activities.</w:t>
      </w:r>
      <w:r w:rsidR="00DE19C0">
        <w:t xml:space="preserve">  </w:t>
      </w:r>
      <w:r w:rsidR="00CE1389">
        <w:t xml:space="preserve">Additionally, the Strategic Plan will ensure ADVR </w:t>
      </w:r>
      <w:r w:rsidR="00DE19C0">
        <w:t>is performing</w:t>
      </w:r>
      <w:r w:rsidR="00CE1389">
        <w:t xml:space="preserve"> the activities outlined Alaska’s Combined State Plan.   </w:t>
      </w:r>
      <w:r>
        <w:t xml:space="preserve">          </w:t>
      </w:r>
    </w:p>
    <w:p w:rsidR="00CE1389" w:rsidRDefault="00CE1389" w:rsidP="005F3FD4">
      <w:pPr>
        <w:tabs>
          <w:tab w:val="left" w:pos="2325"/>
        </w:tabs>
      </w:pPr>
      <w:r>
        <w:t xml:space="preserve"> </w:t>
      </w:r>
    </w:p>
    <w:p w:rsidR="004808C1" w:rsidRPr="005977CE" w:rsidRDefault="004808C1" w:rsidP="004808C1">
      <w:pPr>
        <w:tabs>
          <w:tab w:val="left" w:pos="2325"/>
        </w:tabs>
        <w:rPr>
          <w:i/>
          <w:highlight w:val="yellow"/>
        </w:rPr>
      </w:pPr>
    </w:p>
    <w:p w:rsidR="00A97D74" w:rsidRDefault="00A97D74" w:rsidP="004808C1">
      <w:pPr>
        <w:pStyle w:val="Heading1"/>
      </w:pPr>
      <w:r>
        <w:br w:type="page"/>
      </w:r>
    </w:p>
    <w:p w:rsidR="001F1746" w:rsidRPr="001F1746" w:rsidRDefault="001F1746" w:rsidP="001F1746">
      <w:pPr>
        <w:pStyle w:val="Heading1"/>
      </w:pPr>
      <w:bookmarkStart w:id="31" w:name="_Toc457302591"/>
      <w:r w:rsidRPr="001F1746">
        <w:lastRenderedPageBreak/>
        <w:t>Appendix 1</w:t>
      </w:r>
      <w:bookmarkEnd w:id="31"/>
    </w:p>
    <w:p w:rsidR="00E90261" w:rsidRDefault="00A97D74" w:rsidP="003E175F">
      <w:r>
        <w:rPr>
          <w:noProof/>
        </w:rPr>
        <w:drawing>
          <wp:inline distT="0" distB="0" distL="0" distR="0" wp14:anchorId="09643E0E" wp14:editId="65AD473F">
            <wp:extent cx="6400800" cy="49460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1.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400800" cy="4946015"/>
                    </a:xfrm>
                    <a:prstGeom prst="rect">
                      <a:avLst/>
                    </a:prstGeom>
                  </pic:spPr>
                </pic:pic>
              </a:graphicData>
            </a:graphic>
          </wp:inline>
        </w:drawing>
      </w:r>
    </w:p>
    <w:sectPr w:rsidR="00E90261" w:rsidSect="000B35E8">
      <w:pgSz w:w="12240" w:h="15840" w:code="1"/>
      <w:pgMar w:top="864" w:right="1080" w:bottom="864"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52DC" w:rsidRDefault="002952DC" w:rsidP="001822AB">
      <w:r>
        <w:separator/>
      </w:r>
    </w:p>
  </w:endnote>
  <w:endnote w:type="continuationSeparator" w:id="0">
    <w:p w:rsidR="002952DC" w:rsidRDefault="002952DC" w:rsidP="00182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Rockwell">
    <w:panose1 w:val="02060603020205020403"/>
    <w:charset w:val="00"/>
    <w:family w:val="roman"/>
    <w:pitch w:val="variable"/>
    <w:sig w:usb0="00000007" w:usb1="00000000" w:usb2="00000000" w:usb3="00000000" w:csb0="00000003" w:csb1="00000000"/>
  </w:font>
  <w:font w:name="Microsoft Sans Serif">
    <w:panose1 w:val="020B0604020202020204"/>
    <w:charset w:val="00"/>
    <w:family w:val="swiss"/>
    <w:pitch w:val="variable"/>
    <w:sig w:usb0="E1002AFF" w:usb1="C0000002" w:usb2="00000008" w:usb3="00000000" w:csb0="000101FF" w:csb1="00000000"/>
  </w:font>
  <w:font w:name="TradeGoth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2DC" w:rsidRPr="00F04701" w:rsidRDefault="002952DC">
    <w:pPr>
      <w:pStyle w:val="Footer"/>
      <w:jc w:val="center"/>
      <w:rPr>
        <w:rFonts w:asciiTheme="majorHAnsi" w:hAnsiTheme="majorHAnsi" w:cs="Arial"/>
      </w:rPr>
    </w:pPr>
    <w:r>
      <w:rPr>
        <w:rFonts w:asciiTheme="majorHAnsi" w:hAnsiTheme="majorHAnsi" w:cs="Arial"/>
      </w:rPr>
      <w:t>Comprehensive Statewide Needs Assessment, 2016-2018</w:t>
    </w:r>
    <w:r>
      <w:rPr>
        <w:rFonts w:asciiTheme="majorHAnsi" w:hAnsiTheme="majorHAnsi" w:cs="Arial"/>
      </w:rPr>
      <w:tab/>
    </w:r>
    <w:r w:rsidRPr="00F04701">
      <w:rPr>
        <w:rFonts w:asciiTheme="majorHAnsi" w:hAnsiTheme="majorHAnsi" w:cs="Arial"/>
      </w:rPr>
      <w:t xml:space="preserve">Page </w:t>
    </w:r>
    <w:r w:rsidRPr="00F04701">
      <w:rPr>
        <w:rFonts w:asciiTheme="majorHAnsi" w:hAnsiTheme="majorHAnsi" w:cs="Arial"/>
        <w:b/>
      </w:rPr>
      <w:fldChar w:fldCharType="begin"/>
    </w:r>
    <w:r w:rsidRPr="00F04701">
      <w:rPr>
        <w:rFonts w:asciiTheme="majorHAnsi" w:hAnsiTheme="majorHAnsi" w:cs="Arial"/>
        <w:b/>
      </w:rPr>
      <w:instrText xml:space="preserve"> PAGE  \* Arabic  \* MERGEFORMAT </w:instrText>
    </w:r>
    <w:r w:rsidRPr="00F04701">
      <w:rPr>
        <w:rFonts w:asciiTheme="majorHAnsi" w:hAnsiTheme="majorHAnsi" w:cs="Arial"/>
        <w:b/>
      </w:rPr>
      <w:fldChar w:fldCharType="separate"/>
    </w:r>
    <w:r w:rsidR="001C339A">
      <w:rPr>
        <w:rFonts w:asciiTheme="majorHAnsi" w:hAnsiTheme="majorHAnsi" w:cs="Arial"/>
        <w:b/>
        <w:noProof/>
      </w:rPr>
      <w:t>1</w:t>
    </w:r>
    <w:r w:rsidRPr="00F04701">
      <w:rPr>
        <w:rFonts w:asciiTheme="majorHAnsi" w:hAnsiTheme="majorHAnsi" w:cs="Arial"/>
        <w:b/>
      </w:rPr>
      <w:fldChar w:fldCharType="end"/>
    </w:r>
    <w:r w:rsidRPr="00F04701">
      <w:rPr>
        <w:rFonts w:asciiTheme="majorHAnsi" w:hAnsiTheme="majorHAnsi" w:cs="Arial"/>
      </w:rPr>
      <w:t xml:space="preserve"> of </w:t>
    </w:r>
    <w:r w:rsidRPr="00F04701">
      <w:rPr>
        <w:rFonts w:asciiTheme="majorHAnsi" w:hAnsiTheme="majorHAnsi" w:cs="Arial"/>
        <w:b/>
      </w:rPr>
      <w:fldChar w:fldCharType="begin"/>
    </w:r>
    <w:r w:rsidRPr="00F04701">
      <w:rPr>
        <w:rFonts w:asciiTheme="majorHAnsi" w:hAnsiTheme="majorHAnsi" w:cs="Arial"/>
        <w:b/>
      </w:rPr>
      <w:instrText xml:space="preserve"> NUMPAGES  \* Arabic  \* MERGEFORMAT </w:instrText>
    </w:r>
    <w:r w:rsidRPr="00F04701">
      <w:rPr>
        <w:rFonts w:asciiTheme="majorHAnsi" w:hAnsiTheme="majorHAnsi" w:cs="Arial"/>
        <w:b/>
      </w:rPr>
      <w:fldChar w:fldCharType="separate"/>
    </w:r>
    <w:r w:rsidR="001C339A">
      <w:rPr>
        <w:rFonts w:asciiTheme="majorHAnsi" w:hAnsiTheme="majorHAnsi" w:cs="Arial"/>
        <w:b/>
        <w:noProof/>
      </w:rPr>
      <w:t>53</w:t>
    </w:r>
    <w:r w:rsidRPr="00F04701">
      <w:rPr>
        <w:rFonts w:asciiTheme="majorHAnsi" w:hAnsiTheme="majorHAnsi" w:cs="Arial"/>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52DC" w:rsidRDefault="002952DC" w:rsidP="001822AB">
      <w:r>
        <w:separator/>
      </w:r>
    </w:p>
  </w:footnote>
  <w:footnote w:type="continuationSeparator" w:id="0">
    <w:p w:rsidR="002952DC" w:rsidRDefault="002952DC" w:rsidP="001822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33696"/>
    <w:multiLevelType w:val="hybridMultilevel"/>
    <w:tmpl w:val="6108C5EC"/>
    <w:lvl w:ilvl="0" w:tplc="8F149062">
      <w:start w:val="1"/>
      <w:numFmt w:val="decimal"/>
      <w:lvlText w:val="%1."/>
      <w:lvlJc w:val="left"/>
      <w:pPr>
        <w:ind w:left="320" w:hanging="219"/>
      </w:pPr>
      <w:rPr>
        <w:rFonts w:ascii="Arial" w:eastAsia="Arial" w:hAnsi="Arial" w:hint="default"/>
        <w:b w:val="0"/>
        <w:spacing w:val="2"/>
        <w:w w:val="102"/>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5F7278"/>
    <w:multiLevelType w:val="hybridMultilevel"/>
    <w:tmpl w:val="6B8C6D84"/>
    <w:lvl w:ilvl="0" w:tplc="ED0A5F50">
      <w:start w:val="4"/>
      <w:numFmt w:val="lowerLetter"/>
      <w:lvlText w:val="%1."/>
      <w:lvlJc w:val="left"/>
      <w:pPr>
        <w:ind w:left="1699" w:hanging="360"/>
      </w:pPr>
      <w:rPr>
        <w:rFonts w:ascii="Arial" w:eastAsia="Arial" w:hAnsi="Arial" w:hint="default"/>
        <w:spacing w:val="-1"/>
        <w:w w:val="99"/>
        <w:sz w:val="20"/>
        <w:szCs w:val="20"/>
      </w:rPr>
    </w:lvl>
    <w:lvl w:ilvl="1" w:tplc="EA68145A">
      <w:start w:val="1"/>
      <w:numFmt w:val="bullet"/>
      <w:lvlText w:val="•"/>
      <w:lvlJc w:val="left"/>
      <w:pPr>
        <w:ind w:left="2513" w:hanging="360"/>
      </w:pPr>
      <w:rPr>
        <w:rFonts w:hint="default"/>
      </w:rPr>
    </w:lvl>
    <w:lvl w:ilvl="2" w:tplc="20C0EDA6">
      <w:start w:val="1"/>
      <w:numFmt w:val="bullet"/>
      <w:lvlText w:val="•"/>
      <w:lvlJc w:val="left"/>
      <w:pPr>
        <w:ind w:left="3327" w:hanging="360"/>
      </w:pPr>
      <w:rPr>
        <w:rFonts w:hint="default"/>
      </w:rPr>
    </w:lvl>
    <w:lvl w:ilvl="3" w:tplc="89C4A9A4">
      <w:start w:val="1"/>
      <w:numFmt w:val="bullet"/>
      <w:lvlText w:val="•"/>
      <w:lvlJc w:val="left"/>
      <w:pPr>
        <w:ind w:left="4141" w:hanging="360"/>
      </w:pPr>
      <w:rPr>
        <w:rFonts w:hint="default"/>
      </w:rPr>
    </w:lvl>
    <w:lvl w:ilvl="4" w:tplc="65A61F28">
      <w:start w:val="1"/>
      <w:numFmt w:val="bullet"/>
      <w:lvlText w:val="•"/>
      <w:lvlJc w:val="left"/>
      <w:pPr>
        <w:ind w:left="4955" w:hanging="360"/>
      </w:pPr>
      <w:rPr>
        <w:rFonts w:hint="default"/>
      </w:rPr>
    </w:lvl>
    <w:lvl w:ilvl="5" w:tplc="9724EB22">
      <w:start w:val="1"/>
      <w:numFmt w:val="bullet"/>
      <w:lvlText w:val="•"/>
      <w:lvlJc w:val="left"/>
      <w:pPr>
        <w:ind w:left="5769" w:hanging="360"/>
      </w:pPr>
      <w:rPr>
        <w:rFonts w:hint="default"/>
      </w:rPr>
    </w:lvl>
    <w:lvl w:ilvl="6" w:tplc="2D66F1D4">
      <w:start w:val="1"/>
      <w:numFmt w:val="bullet"/>
      <w:lvlText w:val="•"/>
      <w:lvlJc w:val="left"/>
      <w:pPr>
        <w:ind w:left="6583" w:hanging="360"/>
      </w:pPr>
      <w:rPr>
        <w:rFonts w:hint="default"/>
      </w:rPr>
    </w:lvl>
    <w:lvl w:ilvl="7" w:tplc="110E9BC6">
      <w:start w:val="1"/>
      <w:numFmt w:val="bullet"/>
      <w:lvlText w:val="•"/>
      <w:lvlJc w:val="left"/>
      <w:pPr>
        <w:ind w:left="7397" w:hanging="360"/>
      </w:pPr>
      <w:rPr>
        <w:rFonts w:hint="default"/>
      </w:rPr>
    </w:lvl>
    <w:lvl w:ilvl="8" w:tplc="6CF8011C">
      <w:start w:val="1"/>
      <w:numFmt w:val="bullet"/>
      <w:lvlText w:val="•"/>
      <w:lvlJc w:val="left"/>
      <w:pPr>
        <w:ind w:left="8211" w:hanging="360"/>
      </w:pPr>
      <w:rPr>
        <w:rFonts w:hint="default"/>
      </w:rPr>
    </w:lvl>
  </w:abstractNum>
  <w:abstractNum w:abstractNumId="2">
    <w:nsid w:val="0BCB2F01"/>
    <w:multiLevelType w:val="hybridMultilevel"/>
    <w:tmpl w:val="08C6F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6742C7"/>
    <w:multiLevelType w:val="hybridMultilevel"/>
    <w:tmpl w:val="3A80C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525E0A"/>
    <w:multiLevelType w:val="hybridMultilevel"/>
    <w:tmpl w:val="5956981C"/>
    <w:lvl w:ilvl="0" w:tplc="215C0F04">
      <w:start w:val="1"/>
      <w:numFmt w:val="upperRoman"/>
      <w:lvlText w:val="%1."/>
      <w:lvlJc w:val="left"/>
      <w:pPr>
        <w:ind w:left="1080" w:hanging="720"/>
      </w:pPr>
      <w:rPr>
        <w:rFonts w:eastAsiaTheme="minorHAnsi" w:hint="default"/>
        <w:color w:val="0000FF" w:themeColor="hyperlink"/>
        <w:u w:val="singl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4417A3"/>
    <w:multiLevelType w:val="hybridMultilevel"/>
    <w:tmpl w:val="16A4D84E"/>
    <w:lvl w:ilvl="0" w:tplc="B556563C">
      <w:start w:val="1"/>
      <w:numFmt w:val="decimal"/>
      <w:lvlText w:val="%1."/>
      <w:lvlJc w:val="left"/>
      <w:pPr>
        <w:ind w:left="1450" w:hanging="526"/>
      </w:pPr>
      <w:rPr>
        <w:rFonts w:ascii="Segoe UI" w:eastAsia="Segoe UI" w:hAnsi="Segoe UI" w:hint="default"/>
        <w:sz w:val="22"/>
        <w:szCs w:val="22"/>
      </w:rPr>
    </w:lvl>
    <w:lvl w:ilvl="1" w:tplc="9E6893E8">
      <w:start w:val="1"/>
      <w:numFmt w:val="bullet"/>
      <w:lvlText w:val="•"/>
      <w:lvlJc w:val="left"/>
      <w:pPr>
        <w:ind w:left="2336" w:hanging="526"/>
      </w:pPr>
      <w:rPr>
        <w:rFonts w:hint="default"/>
      </w:rPr>
    </w:lvl>
    <w:lvl w:ilvl="2" w:tplc="D752F2D6">
      <w:start w:val="1"/>
      <w:numFmt w:val="bullet"/>
      <w:lvlText w:val="•"/>
      <w:lvlJc w:val="left"/>
      <w:pPr>
        <w:ind w:left="3222" w:hanging="526"/>
      </w:pPr>
      <w:rPr>
        <w:rFonts w:hint="default"/>
      </w:rPr>
    </w:lvl>
    <w:lvl w:ilvl="3" w:tplc="C2629F8E">
      <w:start w:val="1"/>
      <w:numFmt w:val="bullet"/>
      <w:lvlText w:val="•"/>
      <w:lvlJc w:val="left"/>
      <w:pPr>
        <w:ind w:left="4108" w:hanging="526"/>
      </w:pPr>
      <w:rPr>
        <w:rFonts w:hint="default"/>
      </w:rPr>
    </w:lvl>
    <w:lvl w:ilvl="4" w:tplc="904417B0">
      <w:start w:val="1"/>
      <w:numFmt w:val="bullet"/>
      <w:lvlText w:val="•"/>
      <w:lvlJc w:val="left"/>
      <w:pPr>
        <w:ind w:left="4994" w:hanging="526"/>
      </w:pPr>
      <w:rPr>
        <w:rFonts w:hint="default"/>
      </w:rPr>
    </w:lvl>
    <w:lvl w:ilvl="5" w:tplc="4322C7D4">
      <w:start w:val="1"/>
      <w:numFmt w:val="bullet"/>
      <w:lvlText w:val="•"/>
      <w:lvlJc w:val="left"/>
      <w:pPr>
        <w:ind w:left="5880" w:hanging="526"/>
      </w:pPr>
      <w:rPr>
        <w:rFonts w:hint="default"/>
      </w:rPr>
    </w:lvl>
    <w:lvl w:ilvl="6" w:tplc="B5CA9A2C">
      <w:start w:val="1"/>
      <w:numFmt w:val="bullet"/>
      <w:lvlText w:val="•"/>
      <w:lvlJc w:val="left"/>
      <w:pPr>
        <w:ind w:left="6766" w:hanging="526"/>
      </w:pPr>
      <w:rPr>
        <w:rFonts w:hint="default"/>
      </w:rPr>
    </w:lvl>
    <w:lvl w:ilvl="7" w:tplc="203AB274">
      <w:start w:val="1"/>
      <w:numFmt w:val="bullet"/>
      <w:lvlText w:val="•"/>
      <w:lvlJc w:val="left"/>
      <w:pPr>
        <w:ind w:left="7652" w:hanging="526"/>
      </w:pPr>
      <w:rPr>
        <w:rFonts w:hint="default"/>
      </w:rPr>
    </w:lvl>
    <w:lvl w:ilvl="8" w:tplc="AEDA6FF2">
      <w:start w:val="1"/>
      <w:numFmt w:val="bullet"/>
      <w:lvlText w:val="•"/>
      <w:lvlJc w:val="left"/>
      <w:pPr>
        <w:ind w:left="8538" w:hanging="526"/>
      </w:pPr>
      <w:rPr>
        <w:rFonts w:hint="default"/>
      </w:rPr>
    </w:lvl>
  </w:abstractNum>
  <w:abstractNum w:abstractNumId="6">
    <w:nsid w:val="123B0778"/>
    <w:multiLevelType w:val="hybridMultilevel"/>
    <w:tmpl w:val="76D07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4C7C98"/>
    <w:multiLevelType w:val="hybridMultilevel"/>
    <w:tmpl w:val="E7D0C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3B420E"/>
    <w:multiLevelType w:val="hybridMultilevel"/>
    <w:tmpl w:val="5CF6E050"/>
    <w:lvl w:ilvl="0" w:tplc="8F149062">
      <w:start w:val="1"/>
      <w:numFmt w:val="decimal"/>
      <w:lvlText w:val="%1."/>
      <w:lvlJc w:val="left"/>
      <w:pPr>
        <w:ind w:left="320" w:hanging="219"/>
      </w:pPr>
      <w:rPr>
        <w:rFonts w:ascii="Arial" w:eastAsia="Arial" w:hAnsi="Arial" w:hint="default"/>
        <w:b w:val="0"/>
        <w:spacing w:val="2"/>
        <w:w w:val="102"/>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3F596F"/>
    <w:multiLevelType w:val="hybridMultilevel"/>
    <w:tmpl w:val="F6165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964F5A"/>
    <w:multiLevelType w:val="hybridMultilevel"/>
    <w:tmpl w:val="BA96A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5D603C"/>
    <w:multiLevelType w:val="hybridMultilevel"/>
    <w:tmpl w:val="423A2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FD1513"/>
    <w:multiLevelType w:val="hybridMultilevel"/>
    <w:tmpl w:val="68E23FDE"/>
    <w:lvl w:ilvl="0" w:tplc="8F149062">
      <w:start w:val="1"/>
      <w:numFmt w:val="decimal"/>
      <w:lvlText w:val="%1."/>
      <w:lvlJc w:val="left"/>
      <w:pPr>
        <w:ind w:left="320" w:hanging="219"/>
      </w:pPr>
      <w:rPr>
        <w:rFonts w:ascii="Arial" w:eastAsia="Arial" w:hAnsi="Arial" w:hint="default"/>
        <w:b w:val="0"/>
        <w:spacing w:val="2"/>
        <w:w w:val="102"/>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FA54D0"/>
    <w:multiLevelType w:val="hybridMultilevel"/>
    <w:tmpl w:val="1E72432E"/>
    <w:lvl w:ilvl="0" w:tplc="129687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0E56FB"/>
    <w:multiLevelType w:val="hybridMultilevel"/>
    <w:tmpl w:val="F6165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85026D"/>
    <w:multiLevelType w:val="hybridMultilevel"/>
    <w:tmpl w:val="9F0AE954"/>
    <w:lvl w:ilvl="0" w:tplc="B8E6CFA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2B33E03"/>
    <w:multiLevelType w:val="hybridMultilevel"/>
    <w:tmpl w:val="64707C4E"/>
    <w:lvl w:ilvl="0" w:tplc="D578ED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B62B5F"/>
    <w:multiLevelType w:val="hybridMultilevel"/>
    <w:tmpl w:val="38441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0575A8"/>
    <w:multiLevelType w:val="hybridMultilevel"/>
    <w:tmpl w:val="90B4B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2362A0"/>
    <w:multiLevelType w:val="hybridMultilevel"/>
    <w:tmpl w:val="84CE58D0"/>
    <w:lvl w:ilvl="0" w:tplc="8F149062">
      <w:start w:val="1"/>
      <w:numFmt w:val="decimal"/>
      <w:lvlText w:val="%1."/>
      <w:lvlJc w:val="left"/>
      <w:pPr>
        <w:ind w:left="320" w:hanging="219"/>
      </w:pPr>
      <w:rPr>
        <w:rFonts w:ascii="Arial" w:eastAsia="Arial" w:hAnsi="Arial" w:hint="default"/>
        <w:b w:val="0"/>
        <w:spacing w:val="2"/>
        <w:w w:val="102"/>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8D597B"/>
    <w:multiLevelType w:val="hybridMultilevel"/>
    <w:tmpl w:val="8E2E194E"/>
    <w:lvl w:ilvl="0" w:tplc="95AA364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DCE3A68"/>
    <w:multiLevelType w:val="hybridMultilevel"/>
    <w:tmpl w:val="1818C090"/>
    <w:lvl w:ilvl="0" w:tplc="69CE5E3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E214861"/>
    <w:multiLevelType w:val="hybridMultilevel"/>
    <w:tmpl w:val="850210E4"/>
    <w:lvl w:ilvl="0" w:tplc="A34068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5D7B24"/>
    <w:multiLevelType w:val="hybridMultilevel"/>
    <w:tmpl w:val="69403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D5475E"/>
    <w:multiLevelType w:val="hybridMultilevel"/>
    <w:tmpl w:val="42C85B34"/>
    <w:lvl w:ilvl="0" w:tplc="71EC0344">
      <w:start w:val="1"/>
      <w:numFmt w:val="decimal"/>
      <w:lvlText w:val="%1."/>
      <w:lvlJc w:val="left"/>
      <w:pPr>
        <w:ind w:left="460" w:hanging="221"/>
      </w:pPr>
      <w:rPr>
        <w:rFonts w:ascii="Arial" w:eastAsia="Arial" w:hAnsi="Arial" w:hint="default"/>
        <w:b/>
        <w:bCs/>
        <w:spacing w:val="-1"/>
        <w:w w:val="99"/>
        <w:sz w:val="20"/>
        <w:szCs w:val="20"/>
      </w:rPr>
    </w:lvl>
    <w:lvl w:ilvl="1" w:tplc="BAF82F54">
      <w:start w:val="1"/>
      <w:numFmt w:val="lowerLetter"/>
      <w:lvlText w:val="%2."/>
      <w:lvlJc w:val="left"/>
      <w:pPr>
        <w:ind w:left="1680" w:hanging="360"/>
      </w:pPr>
      <w:rPr>
        <w:rFonts w:ascii="Arial" w:eastAsia="Arial" w:hAnsi="Arial" w:hint="default"/>
        <w:spacing w:val="-1"/>
        <w:w w:val="99"/>
        <w:sz w:val="20"/>
        <w:szCs w:val="20"/>
      </w:rPr>
    </w:lvl>
    <w:lvl w:ilvl="2" w:tplc="26387E00">
      <w:start w:val="1"/>
      <w:numFmt w:val="bullet"/>
      <w:lvlText w:val="•"/>
      <w:lvlJc w:val="left"/>
      <w:pPr>
        <w:ind w:left="2584" w:hanging="360"/>
      </w:pPr>
      <w:rPr>
        <w:rFonts w:hint="default"/>
      </w:rPr>
    </w:lvl>
    <w:lvl w:ilvl="3" w:tplc="6A0CED70">
      <w:start w:val="1"/>
      <w:numFmt w:val="bullet"/>
      <w:lvlText w:val="•"/>
      <w:lvlJc w:val="left"/>
      <w:pPr>
        <w:ind w:left="3488" w:hanging="360"/>
      </w:pPr>
      <w:rPr>
        <w:rFonts w:hint="default"/>
      </w:rPr>
    </w:lvl>
    <w:lvl w:ilvl="4" w:tplc="7366ADF2">
      <w:start w:val="1"/>
      <w:numFmt w:val="bullet"/>
      <w:lvlText w:val="•"/>
      <w:lvlJc w:val="left"/>
      <w:pPr>
        <w:ind w:left="4393" w:hanging="360"/>
      </w:pPr>
      <w:rPr>
        <w:rFonts w:hint="default"/>
      </w:rPr>
    </w:lvl>
    <w:lvl w:ilvl="5" w:tplc="96ACC6C4">
      <w:start w:val="1"/>
      <w:numFmt w:val="bullet"/>
      <w:lvlText w:val="•"/>
      <w:lvlJc w:val="left"/>
      <w:pPr>
        <w:ind w:left="5297" w:hanging="360"/>
      </w:pPr>
      <w:rPr>
        <w:rFonts w:hint="default"/>
      </w:rPr>
    </w:lvl>
    <w:lvl w:ilvl="6" w:tplc="DBE2EB4C">
      <w:start w:val="1"/>
      <w:numFmt w:val="bullet"/>
      <w:lvlText w:val="•"/>
      <w:lvlJc w:val="left"/>
      <w:pPr>
        <w:ind w:left="6202" w:hanging="360"/>
      </w:pPr>
      <w:rPr>
        <w:rFonts w:hint="default"/>
      </w:rPr>
    </w:lvl>
    <w:lvl w:ilvl="7" w:tplc="8158A728">
      <w:start w:val="1"/>
      <w:numFmt w:val="bullet"/>
      <w:lvlText w:val="•"/>
      <w:lvlJc w:val="left"/>
      <w:pPr>
        <w:ind w:left="7106" w:hanging="360"/>
      </w:pPr>
      <w:rPr>
        <w:rFonts w:hint="default"/>
      </w:rPr>
    </w:lvl>
    <w:lvl w:ilvl="8" w:tplc="3A1E1B7E">
      <w:start w:val="1"/>
      <w:numFmt w:val="bullet"/>
      <w:lvlText w:val="•"/>
      <w:lvlJc w:val="left"/>
      <w:pPr>
        <w:ind w:left="8011" w:hanging="360"/>
      </w:pPr>
      <w:rPr>
        <w:rFonts w:hint="default"/>
      </w:rPr>
    </w:lvl>
  </w:abstractNum>
  <w:abstractNum w:abstractNumId="25">
    <w:nsid w:val="462F32C4"/>
    <w:multiLevelType w:val="hybridMultilevel"/>
    <w:tmpl w:val="4866D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6857EA"/>
    <w:multiLevelType w:val="hybridMultilevel"/>
    <w:tmpl w:val="7A80E270"/>
    <w:lvl w:ilvl="0" w:tplc="6B0E688A">
      <w:start w:val="1"/>
      <w:numFmt w:val="decimal"/>
      <w:lvlText w:val="%1."/>
      <w:lvlJc w:val="left"/>
      <w:pPr>
        <w:ind w:left="320" w:hanging="219"/>
      </w:pPr>
      <w:rPr>
        <w:rFonts w:ascii="Arial" w:eastAsia="Arial" w:hAnsi="Arial" w:hint="default"/>
        <w:spacing w:val="2"/>
        <w:w w:val="102"/>
        <w:sz w:val="20"/>
        <w:szCs w:val="20"/>
      </w:rPr>
    </w:lvl>
    <w:lvl w:ilvl="1" w:tplc="DEBED322">
      <w:start w:val="1"/>
      <w:numFmt w:val="bullet"/>
      <w:lvlText w:val="•"/>
      <w:lvlJc w:val="left"/>
      <w:pPr>
        <w:ind w:left="1337" w:hanging="219"/>
      </w:pPr>
      <w:rPr>
        <w:rFonts w:hint="default"/>
      </w:rPr>
    </w:lvl>
    <w:lvl w:ilvl="2" w:tplc="3FC01778">
      <w:start w:val="1"/>
      <w:numFmt w:val="bullet"/>
      <w:lvlText w:val="•"/>
      <w:lvlJc w:val="left"/>
      <w:pPr>
        <w:ind w:left="2355" w:hanging="219"/>
      </w:pPr>
      <w:rPr>
        <w:rFonts w:hint="default"/>
      </w:rPr>
    </w:lvl>
    <w:lvl w:ilvl="3" w:tplc="BC8A9998">
      <w:start w:val="1"/>
      <w:numFmt w:val="bullet"/>
      <w:lvlText w:val="•"/>
      <w:lvlJc w:val="left"/>
      <w:pPr>
        <w:ind w:left="3372" w:hanging="219"/>
      </w:pPr>
      <w:rPr>
        <w:rFonts w:hint="default"/>
      </w:rPr>
    </w:lvl>
    <w:lvl w:ilvl="4" w:tplc="05328F4C">
      <w:start w:val="1"/>
      <w:numFmt w:val="bullet"/>
      <w:lvlText w:val="•"/>
      <w:lvlJc w:val="left"/>
      <w:pPr>
        <w:ind w:left="4389" w:hanging="219"/>
      </w:pPr>
      <w:rPr>
        <w:rFonts w:hint="default"/>
      </w:rPr>
    </w:lvl>
    <w:lvl w:ilvl="5" w:tplc="F46C8DCE">
      <w:start w:val="1"/>
      <w:numFmt w:val="bullet"/>
      <w:lvlText w:val="•"/>
      <w:lvlJc w:val="left"/>
      <w:pPr>
        <w:ind w:left="5407" w:hanging="219"/>
      </w:pPr>
      <w:rPr>
        <w:rFonts w:hint="default"/>
      </w:rPr>
    </w:lvl>
    <w:lvl w:ilvl="6" w:tplc="91D2B080">
      <w:start w:val="1"/>
      <w:numFmt w:val="bullet"/>
      <w:lvlText w:val="•"/>
      <w:lvlJc w:val="left"/>
      <w:pPr>
        <w:ind w:left="6424" w:hanging="219"/>
      </w:pPr>
      <w:rPr>
        <w:rFonts w:hint="default"/>
      </w:rPr>
    </w:lvl>
    <w:lvl w:ilvl="7" w:tplc="A33A690E">
      <w:start w:val="1"/>
      <w:numFmt w:val="bullet"/>
      <w:lvlText w:val="•"/>
      <w:lvlJc w:val="left"/>
      <w:pPr>
        <w:ind w:left="7441" w:hanging="219"/>
      </w:pPr>
      <w:rPr>
        <w:rFonts w:hint="default"/>
      </w:rPr>
    </w:lvl>
    <w:lvl w:ilvl="8" w:tplc="AE98A710">
      <w:start w:val="1"/>
      <w:numFmt w:val="bullet"/>
      <w:lvlText w:val="•"/>
      <w:lvlJc w:val="left"/>
      <w:pPr>
        <w:ind w:left="8459" w:hanging="219"/>
      </w:pPr>
      <w:rPr>
        <w:rFonts w:hint="default"/>
      </w:rPr>
    </w:lvl>
  </w:abstractNum>
  <w:abstractNum w:abstractNumId="27">
    <w:nsid w:val="46754B37"/>
    <w:multiLevelType w:val="hybridMultilevel"/>
    <w:tmpl w:val="6108C5EC"/>
    <w:lvl w:ilvl="0" w:tplc="8F149062">
      <w:start w:val="1"/>
      <w:numFmt w:val="decimal"/>
      <w:lvlText w:val="%1."/>
      <w:lvlJc w:val="left"/>
      <w:pPr>
        <w:ind w:left="320" w:hanging="219"/>
      </w:pPr>
      <w:rPr>
        <w:rFonts w:ascii="Arial" w:eastAsia="Arial" w:hAnsi="Arial" w:hint="default"/>
        <w:b w:val="0"/>
        <w:spacing w:val="2"/>
        <w:w w:val="102"/>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7F72CE"/>
    <w:multiLevelType w:val="hybridMultilevel"/>
    <w:tmpl w:val="4A6C7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5A3208"/>
    <w:multiLevelType w:val="hybridMultilevel"/>
    <w:tmpl w:val="FBE66C14"/>
    <w:lvl w:ilvl="0" w:tplc="0ECCF760">
      <w:start w:val="1"/>
      <w:numFmt w:val="decimal"/>
      <w:lvlText w:val="%1."/>
      <w:lvlJc w:val="left"/>
      <w:pPr>
        <w:ind w:left="30" w:hanging="220"/>
      </w:pPr>
      <w:rPr>
        <w:rFonts w:ascii="Arial" w:eastAsia="Arial" w:hAnsi="Arial" w:hint="default"/>
        <w:b/>
        <w:spacing w:val="2"/>
        <w:w w:val="102"/>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EF42A0B"/>
    <w:multiLevelType w:val="hybridMultilevel"/>
    <w:tmpl w:val="F6165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F622159"/>
    <w:multiLevelType w:val="hybridMultilevel"/>
    <w:tmpl w:val="1BD06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21A0505"/>
    <w:multiLevelType w:val="hybridMultilevel"/>
    <w:tmpl w:val="811E00DC"/>
    <w:lvl w:ilvl="0" w:tplc="42E0F2F8">
      <w:start w:val="4"/>
      <w:numFmt w:val="decimal"/>
      <w:lvlText w:val="%1."/>
      <w:lvlJc w:val="left"/>
      <w:pPr>
        <w:ind w:left="445" w:hanging="219"/>
      </w:pPr>
      <w:rPr>
        <w:rFonts w:ascii="Arial" w:eastAsia="Arial" w:hAnsi="Arial" w:hint="default"/>
        <w:spacing w:val="2"/>
        <w:w w:val="102"/>
        <w:sz w:val="20"/>
        <w:szCs w:val="20"/>
      </w:rPr>
    </w:lvl>
    <w:lvl w:ilvl="1" w:tplc="AF4C9298">
      <w:start w:val="1"/>
      <w:numFmt w:val="bullet"/>
      <w:lvlText w:val="•"/>
      <w:lvlJc w:val="left"/>
      <w:pPr>
        <w:ind w:left="1476" w:hanging="219"/>
      </w:pPr>
      <w:rPr>
        <w:rFonts w:hint="default"/>
      </w:rPr>
    </w:lvl>
    <w:lvl w:ilvl="2" w:tplc="42FE921E">
      <w:start w:val="1"/>
      <w:numFmt w:val="bullet"/>
      <w:lvlText w:val="•"/>
      <w:lvlJc w:val="left"/>
      <w:pPr>
        <w:ind w:left="2508" w:hanging="219"/>
      </w:pPr>
      <w:rPr>
        <w:rFonts w:hint="default"/>
      </w:rPr>
    </w:lvl>
    <w:lvl w:ilvl="3" w:tplc="F8488A32">
      <w:start w:val="1"/>
      <w:numFmt w:val="bullet"/>
      <w:lvlText w:val="•"/>
      <w:lvlJc w:val="left"/>
      <w:pPr>
        <w:ind w:left="3539" w:hanging="219"/>
      </w:pPr>
      <w:rPr>
        <w:rFonts w:hint="default"/>
      </w:rPr>
    </w:lvl>
    <w:lvl w:ilvl="4" w:tplc="1D62C2E6">
      <w:start w:val="1"/>
      <w:numFmt w:val="bullet"/>
      <w:lvlText w:val="•"/>
      <w:lvlJc w:val="left"/>
      <w:pPr>
        <w:ind w:left="4571" w:hanging="219"/>
      </w:pPr>
      <w:rPr>
        <w:rFonts w:hint="default"/>
      </w:rPr>
    </w:lvl>
    <w:lvl w:ilvl="5" w:tplc="997483A6">
      <w:start w:val="1"/>
      <w:numFmt w:val="bullet"/>
      <w:lvlText w:val="•"/>
      <w:lvlJc w:val="left"/>
      <w:pPr>
        <w:ind w:left="5602" w:hanging="219"/>
      </w:pPr>
      <w:rPr>
        <w:rFonts w:hint="default"/>
      </w:rPr>
    </w:lvl>
    <w:lvl w:ilvl="6" w:tplc="FF96AA5A">
      <w:start w:val="1"/>
      <w:numFmt w:val="bullet"/>
      <w:lvlText w:val="•"/>
      <w:lvlJc w:val="left"/>
      <w:pPr>
        <w:ind w:left="6634" w:hanging="219"/>
      </w:pPr>
      <w:rPr>
        <w:rFonts w:hint="default"/>
      </w:rPr>
    </w:lvl>
    <w:lvl w:ilvl="7" w:tplc="BB182F3E">
      <w:start w:val="1"/>
      <w:numFmt w:val="bullet"/>
      <w:lvlText w:val="•"/>
      <w:lvlJc w:val="left"/>
      <w:pPr>
        <w:ind w:left="7665" w:hanging="219"/>
      </w:pPr>
      <w:rPr>
        <w:rFonts w:hint="default"/>
      </w:rPr>
    </w:lvl>
    <w:lvl w:ilvl="8" w:tplc="AB0EDE3E">
      <w:start w:val="1"/>
      <w:numFmt w:val="bullet"/>
      <w:lvlText w:val="•"/>
      <w:lvlJc w:val="left"/>
      <w:pPr>
        <w:ind w:left="8697" w:hanging="219"/>
      </w:pPr>
      <w:rPr>
        <w:rFonts w:hint="default"/>
      </w:rPr>
    </w:lvl>
  </w:abstractNum>
  <w:abstractNum w:abstractNumId="33">
    <w:nsid w:val="57564AA4"/>
    <w:multiLevelType w:val="hybridMultilevel"/>
    <w:tmpl w:val="F0045AEC"/>
    <w:lvl w:ilvl="0" w:tplc="6B0E688A">
      <w:start w:val="1"/>
      <w:numFmt w:val="decimal"/>
      <w:lvlText w:val="%1."/>
      <w:lvlJc w:val="left"/>
      <w:pPr>
        <w:ind w:left="320" w:hanging="219"/>
      </w:pPr>
      <w:rPr>
        <w:rFonts w:ascii="Arial" w:eastAsia="Arial" w:hAnsi="Arial" w:hint="default"/>
        <w:spacing w:val="2"/>
        <w:w w:val="102"/>
        <w:sz w:val="20"/>
        <w:szCs w:val="20"/>
      </w:rPr>
    </w:lvl>
    <w:lvl w:ilvl="1" w:tplc="DEBED322">
      <w:start w:val="1"/>
      <w:numFmt w:val="bullet"/>
      <w:lvlText w:val="•"/>
      <w:lvlJc w:val="left"/>
      <w:pPr>
        <w:ind w:left="1337" w:hanging="219"/>
      </w:pPr>
      <w:rPr>
        <w:rFonts w:hint="default"/>
      </w:rPr>
    </w:lvl>
    <w:lvl w:ilvl="2" w:tplc="3FC01778">
      <w:start w:val="1"/>
      <w:numFmt w:val="bullet"/>
      <w:lvlText w:val="•"/>
      <w:lvlJc w:val="left"/>
      <w:pPr>
        <w:ind w:left="2355" w:hanging="219"/>
      </w:pPr>
      <w:rPr>
        <w:rFonts w:hint="default"/>
      </w:rPr>
    </w:lvl>
    <w:lvl w:ilvl="3" w:tplc="BC8A9998">
      <w:start w:val="1"/>
      <w:numFmt w:val="bullet"/>
      <w:lvlText w:val="•"/>
      <w:lvlJc w:val="left"/>
      <w:pPr>
        <w:ind w:left="3372" w:hanging="219"/>
      </w:pPr>
      <w:rPr>
        <w:rFonts w:hint="default"/>
      </w:rPr>
    </w:lvl>
    <w:lvl w:ilvl="4" w:tplc="05328F4C">
      <w:start w:val="1"/>
      <w:numFmt w:val="bullet"/>
      <w:lvlText w:val="•"/>
      <w:lvlJc w:val="left"/>
      <w:pPr>
        <w:ind w:left="4389" w:hanging="219"/>
      </w:pPr>
      <w:rPr>
        <w:rFonts w:hint="default"/>
      </w:rPr>
    </w:lvl>
    <w:lvl w:ilvl="5" w:tplc="F46C8DCE">
      <w:start w:val="1"/>
      <w:numFmt w:val="bullet"/>
      <w:lvlText w:val="•"/>
      <w:lvlJc w:val="left"/>
      <w:pPr>
        <w:ind w:left="5407" w:hanging="219"/>
      </w:pPr>
      <w:rPr>
        <w:rFonts w:hint="default"/>
      </w:rPr>
    </w:lvl>
    <w:lvl w:ilvl="6" w:tplc="91D2B080">
      <w:start w:val="1"/>
      <w:numFmt w:val="bullet"/>
      <w:lvlText w:val="•"/>
      <w:lvlJc w:val="left"/>
      <w:pPr>
        <w:ind w:left="6424" w:hanging="219"/>
      </w:pPr>
      <w:rPr>
        <w:rFonts w:hint="default"/>
      </w:rPr>
    </w:lvl>
    <w:lvl w:ilvl="7" w:tplc="A33A690E">
      <w:start w:val="1"/>
      <w:numFmt w:val="bullet"/>
      <w:lvlText w:val="•"/>
      <w:lvlJc w:val="left"/>
      <w:pPr>
        <w:ind w:left="7441" w:hanging="219"/>
      </w:pPr>
      <w:rPr>
        <w:rFonts w:hint="default"/>
      </w:rPr>
    </w:lvl>
    <w:lvl w:ilvl="8" w:tplc="AE98A710">
      <w:start w:val="1"/>
      <w:numFmt w:val="bullet"/>
      <w:lvlText w:val="•"/>
      <w:lvlJc w:val="left"/>
      <w:pPr>
        <w:ind w:left="8459" w:hanging="219"/>
      </w:pPr>
      <w:rPr>
        <w:rFonts w:hint="default"/>
      </w:rPr>
    </w:lvl>
  </w:abstractNum>
  <w:abstractNum w:abstractNumId="34">
    <w:nsid w:val="588664A6"/>
    <w:multiLevelType w:val="hybridMultilevel"/>
    <w:tmpl w:val="B1348B72"/>
    <w:lvl w:ilvl="0" w:tplc="0ECCF760">
      <w:start w:val="1"/>
      <w:numFmt w:val="decimal"/>
      <w:lvlText w:val="%1."/>
      <w:lvlJc w:val="left"/>
      <w:pPr>
        <w:ind w:left="30" w:hanging="220"/>
      </w:pPr>
      <w:rPr>
        <w:rFonts w:ascii="Arial" w:eastAsia="Arial" w:hAnsi="Arial" w:hint="default"/>
        <w:b/>
        <w:spacing w:val="2"/>
        <w:w w:val="102"/>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0432E7"/>
    <w:multiLevelType w:val="hybridMultilevel"/>
    <w:tmpl w:val="6E227CF8"/>
    <w:lvl w:ilvl="0" w:tplc="C44879C6">
      <w:start w:val="1"/>
      <w:numFmt w:val="decimal"/>
      <w:lvlText w:val="%1."/>
      <w:lvlJc w:val="left"/>
      <w:pPr>
        <w:ind w:left="30" w:hanging="220"/>
        <w:jc w:val="right"/>
      </w:pPr>
      <w:rPr>
        <w:rFonts w:ascii="Arial" w:eastAsia="Arial" w:hAnsi="Arial" w:hint="default"/>
        <w:b/>
        <w:spacing w:val="2"/>
        <w:w w:val="102"/>
        <w:sz w:val="20"/>
        <w:szCs w:val="20"/>
      </w:rPr>
    </w:lvl>
    <w:lvl w:ilvl="1" w:tplc="23442A1C">
      <w:start w:val="1"/>
      <w:numFmt w:val="bullet"/>
      <w:lvlText w:val="•"/>
      <w:lvlJc w:val="left"/>
      <w:pPr>
        <w:ind w:left="1094" w:hanging="220"/>
      </w:pPr>
      <w:rPr>
        <w:rFonts w:hint="default"/>
      </w:rPr>
    </w:lvl>
    <w:lvl w:ilvl="2" w:tplc="E1C83C0A">
      <w:start w:val="1"/>
      <w:numFmt w:val="bullet"/>
      <w:lvlText w:val="•"/>
      <w:lvlJc w:val="left"/>
      <w:pPr>
        <w:ind w:left="2158" w:hanging="220"/>
      </w:pPr>
      <w:rPr>
        <w:rFonts w:hint="default"/>
      </w:rPr>
    </w:lvl>
    <w:lvl w:ilvl="3" w:tplc="C3B6D3C4">
      <w:start w:val="1"/>
      <w:numFmt w:val="bullet"/>
      <w:lvlText w:val="•"/>
      <w:lvlJc w:val="left"/>
      <w:pPr>
        <w:ind w:left="3222" w:hanging="220"/>
      </w:pPr>
      <w:rPr>
        <w:rFonts w:hint="default"/>
      </w:rPr>
    </w:lvl>
    <w:lvl w:ilvl="4" w:tplc="BE0078F6">
      <w:start w:val="1"/>
      <w:numFmt w:val="bullet"/>
      <w:lvlText w:val="•"/>
      <w:lvlJc w:val="left"/>
      <w:pPr>
        <w:ind w:left="4286" w:hanging="220"/>
      </w:pPr>
      <w:rPr>
        <w:rFonts w:hint="default"/>
      </w:rPr>
    </w:lvl>
    <w:lvl w:ilvl="5" w:tplc="E4A89306">
      <w:start w:val="1"/>
      <w:numFmt w:val="bullet"/>
      <w:lvlText w:val="•"/>
      <w:lvlJc w:val="left"/>
      <w:pPr>
        <w:ind w:left="5350" w:hanging="220"/>
      </w:pPr>
      <w:rPr>
        <w:rFonts w:hint="default"/>
      </w:rPr>
    </w:lvl>
    <w:lvl w:ilvl="6" w:tplc="BD946E40">
      <w:start w:val="1"/>
      <w:numFmt w:val="bullet"/>
      <w:lvlText w:val="•"/>
      <w:lvlJc w:val="left"/>
      <w:pPr>
        <w:ind w:left="6414" w:hanging="220"/>
      </w:pPr>
      <w:rPr>
        <w:rFonts w:hint="default"/>
      </w:rPr>
    </w:lvl>
    <w:lvl w:ilvl="7" w:tplc="26B434D2">
      <w:start w:val="1"/>
      <w:numFmt w:val="bullet"/>
      <w:lvlText w:val="•"/>
      <w:lvlJc w:val="left"/>
      <w:pPr>
        <w:ind w:left="7478" w:hanging="220"/>
      </w:pPr>
      <w:rPr>
        <w:rFonts w:hint="default"/>
      </w:rPr>
    </w:lvl>
    <w:lvl w:ilvl="8" w:tplc="D6563436">
      <w:start w:val="1"/>
      <w:numFmt w:val="bullet"/>
      <w:lvlText w:val="•"/>
      <w:lvlJc w:val="left"/>
      <w:pPr>
        <w:ind w:left="8542" w:hanging="220"/>
      </w:pPr>
      <w:rPr>
        <w:rFonts w:hint="default"/>
      </w:rPr>
    </w:lvl>
  </w:abstractNum>
  <w:abstractNum w:abstractNumId="36">
    <w:nsid w:val="612D536B"/>
    <w:multiLevelType w:val="hybridMultilevel"/>
    <w:tmpl w:val="47D65A0C"/>
    <w:lvl w:ilvl="0" w:tplc="878474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9FB2137"/>
    <w:multiLevelType w:val="hybridMultilevel"/>
    <w:tmpl w:val="89701C24"/>
    <w:lvl w:ilvl="0" w:tplc="45983D2E">
      <w:start w:val="1"/>
      <w:numFmt w:val="upperRoman"/>
      <w:lvlText w:val="%1."/>
      <w:lvlJc w:val="left"/>
      <w:pPr>
        <w:ind w:left="1080" w:hanging="720"/>
      </w:pPr>
      <w:rPr>
        <w:rFonts w:eastAsiaTheme="minorHAnsi" w:hint="default"/>
        <w:b/>
        <w:color w:val="0000FF" w:themeColor="hyperlink"/>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C216C64"/>
    <w:multiLevelType w:val="hybridMultilevel"/>
    <w:tmpl w:val="76FE5002"/>
    <w:lvl w:ilvl="0" w:tplc="23B093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1962FC"/>
    <w:multiLevelType w:val="hybridMultilevel"/>
    <w:tmpl w:val="DF88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F4F7143"/>
    <w:multiLevelType w:val="hybridMultilevel"/>
    <w:tmpl w:val="F0F81226"/>
    <w:lvl w:ilvl="0" w:tplc="47A851E4">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41">
    <w:nsid w:val="7146564D"/>
    <w:multiLevelType w:val="hybridMultilevel"/>
    <w:tmpl w:val="FE92DB74"/>
    <w:lvl w:ilvl="0" w:tplc="961C3AC6">
      <w:start w:val="5"/>
      <w:numFmt w:val="decimal"/>
      <w:lvlText w:val="%1."/>
      <w:lvlJc w:val="left"/>
      <w:pPr>
        <w:ind w:left="259" w:hanging="221"/>
      </w:pPr>
      <w:rPr>
        <w:rFonts w:ascii="Arial" w:eastAsia="Arial" w:hAnsi="Arial" w:hint="default"/>
        <w:b/>
        <w:bCs/>
        <w:spacing w:val="-1"/>
        <w:w w:val="99"/>
        <w:sz w:val="20"/>
        <w:szCs w:val="20"/>
      </w:rPr>
    </w:lvl>
    <w:lvl w:ilvl="1" w:tplc="4964F6E4">
      <w:start w:val="1"/>
      <w:numFmt w:val="lowerLetter"/>
      <w:lvlText w:val="%2."/>
      <w:lvlJc w:val="left"/>
      <w:pPr>
        <w:ind w:left="1699" w:hanging="360"/>
      </w:pPr>
      <w:rPr>
        <w:rFonts w:ascii="Arial" w:eastAsia="Arial" w:hAnsi="Arial" w:hint="default"/>
        <w:spacing w:val="-1"/>
        <w:w w:val="99"/>
        <w:sz w:val="20"/>
        <w:szCs w:val="20"/>
      </w:rPr>
    </w:lvl>
    <w:lvl w:ilvl="2" w:tplc="12327640">
      <w:start w:val="1"/>
      <w:numFmt w:val="bullet"/>
      <w:lvlText w:val="•"/>
      <w:lvlJc w:val="left"/>
      <w:pPr>
        <w:ind w:left="1699" w:hanging="360"/>
      </w:pPr>
      <w:rPr>
        <w:rFonts w:hint="default"/>
      </w:rPr>
    </w:lvl>
    <w:lvl w:ilvl="3" w:tplc="D71A8E7A">
      <w:start w:val="1"/>
      <w:numFmt w:val="bullet"/>
      <w:lvlText w:val="•"/>
      <w:lvlJc w:val="left"/>
      <w:pPr>
        <w:ind w:left="2717" w:hanging="360"/>
      </w:pPr>
      <w:rPr>
        <w:rFonts w:hint="default"/>
      </w:rPr>
    </w:lvl>
    <w:lvl w:ilvl="4" w:tplc="490CDBFE">
      <w:start w:val="1"/>
      <w:numFmt w:val="bullet"/>
      <w:lvlText w:val="•"/>
      <w:lvlJc w:val="left"/>
      <w:pPr>
        <w:ind w:left="3734" w:hanging="360"/>
      </w:pPr>
      <w:rPr>
        <w:rFonts w:hint="default"/>
      </w:rPr>
    </w:lvl>
    <w:lvl w:ilvl="5" w:tplc="547A1DFC">
      <w:start w:val="1"/>
      <w:numFmt w:val="bullet"/>
      <w:lvlText w:val="•"/>
      <w:lvlJc w:val="left"/>
      <w:pPr>
        <w:ind w:left="4752" w:hanging="360"/>
      </w:pPr>
      <w:rPr>
        <w:rFonts w:hint="default"/>
      </w:rPr>
    </w:lvl>
    <w:lvl w:ilvl="6" w:tplc="BE1E2B46">
      <w:start w:val="1"/>
      <w:numFmt w:val="bullet"/>
      <w:lvlText w:val="•"/>
      <w:lvlJc w:val="left"/>
      <w:pPr>
        <w:ind w:left="5769" w:hanging="360"/>
      </w:pPr>
      <w:rPr>
        <w:rFonts w:hint="default"/>
      </w:rPr>
    </w:lvl>
    <w:lvl w:ilvl="7" w:tplc="9A52BC3C">
      <w:start w:val="1"/>
      <w:numFmt w:val="bullet"/>
      <w:lvlText w:val="•"/>
      <w:lvlJc w:val="left"/>
      <w:pPr>
        <w:ind w:left="6787" w:hanging="360"/>
      </w:pPr>
      <w:rPr>
        <w:rFonts w:hint="default"/>
      </w:rPr>
    </w:lvl>
    <w:lvl w:ilvl="8" w:tplc="FE0CA4CA">
      <w:start w:val="1"/>
      <w:numFmt w:val="bullet"/>
      <w:lvlText w:val="•"/>
      <w:lvlJc w:val="left"/>
      <w:pPr>
        <w:ind w:left="7804" w:hanging="360"/>
      </w:pPr>
      <w:rPr>
        <w:rFonts w:hint="default"/>
      </w:rPr>
    </w:lvl>
  </w:abstractNum>
  <w:abstractNum w:abstractNumId="42">
    <w:nsid w:val="755518C1"/>
    <w:multiLevelType w:val="hybridMultilevel"/>
    <w:tmpl w:val="A9781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D464D5F"/>
    <w:multiLevelType w:val="hybridMultilevel"/>
    <w:tmpl w:val="F6165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0"/>
  </w:num>
  <w:num w:numId="3">
    <w:abstractNumId w:val="21"/>
  </w:num>
  <w:num w:numId="4">
    <w:abstractNumId w:val="26"/>
  </w:num>
  <w:num w:numId="5">
    <w:abstractNumId w:val="33"/>
  </w:num>
  <w:num w:numId="6">
    <w:abstractNumId w:val="12"/>
  </w:num>
  <w:num w:numId="7">
    <w:abstractNumId w:val="32"/>
  </w:num>
  <w:num w:numId="8">
    <w:abstractNumId w:val="8"/>
  </w:num>
  <w:num w:numId="9">
    <w:abstractNumId w:val="19"/>
  </w:num>
  <w:num w:numId="10">
    <w:abstractNumId w:val="0"/>
  </w:num>
  <w:num w:numId="11">
    <w:abstractNumId w:val="27"/>
  </w:num>
  <w:num w:numId="12">
    <w:abstractNumId w:val="24"/>
  </w:num>
  <w:num w:numId="13">
    <w:abstractNumId w:val="41"/>
  </w:num>
  <w:num w:numId="14">
    <w:abstractNumId w:val="1"/>
  </w:num>
  <w:num w:numId="15">
    <w:abstractNumId w:val="15"/>
  </w:num>
  <w:num w:numId="16">
    <w:abstractNumId w:val="7"/>
  </w:num>
  <w:num w:numId="17">
    <w:abstractNumId w:val="6"/>
  </w:num>
  <w:num w:numId="18">
    <w:abstractNumId w:val="37"/>
  </w:num>
  <w:num w:numId="19">
    <w:abstractNumId w:val="13"/>
  </w:num>
  <w:num w:numId="20">
    <w:abstractNumId w:val="38"/>
  </w:num>
  <w:num w:numId="21">
    <w:abstractNumId w:val="20"/>
  </w:num>
  <w:num w:numId="22">
    <w:abstractNumId w:val="4"/>
  </w:num>
  <w:num w:numId="23">
    <w:abstractNumId w:val="43"/>
  </w:num>
  <w:num w:numId="24">
    <w:abstractNumId w:val="30"/>
  </w:num>
  <w:num w:numId="25">
    <w:abstractNumId w:val="23"/>
  </w:num>
  <w:num w:numId="26">
    <w:abstractNumId w:val="9"/>
  </w:num>
  <w:num w:numId="27">
    <w:abstractNumId w:val="14"/>
  </w:num>
  <w:num w:numId="28">
    <w:abstractNumId w:val="18"/>
  </w:num>
  <w:num w:numId="29">
    <w:abstractNumId w:val="35"/>
  </w:num>
  <w:num w:numId="30">
    <w:abstractNumId w:val="39"/>
  </w:num>
  <w:num w:numId="31">
    <w:abstractNumId w:val="5"/>
  </w:num>
  <w:num w:numId="32">
    <w:abstractNumId w:val="34"/>
  </w:num>
  <w:num w:numId="33">
    <w:abstractNumId w:val="29"/>
  </w:num>
  <w:num w:numId="34">
    <w:abstractNumId w:val="25"/>
  </w:num>
  <w:num w:numId="35">
    <w:abstractNumId w:val="40"/>
  </w:num>
  <w:num w:numId="36">
    <w:abstractNumId w:val="17"/>
  </w:num>
  <w:num w:numId="37">
    <w:abstractNumId w:val="16"/>
  </w:num>
  <w:num w:numId="38">
    <w:abstractNumId w:val="11"/>
  </w:num>
  <w:num w:numId="39">
    <w:abstractNumId w:val="22"/>
  </w:num>
  <w:num w:numId="40">
    <w:abstractNumId w:val="2"/>
  </w:num>
  <w:num w:numId="41">
    <w:abstractNumId w:val="36"/>
  </w:num>
  <w:num w:numId="42">
    <w:abstractNumId w:val="31"/>
  </w:num>
  <w:num w:numId="43">
    <w:abstractNumId w:val="28"/>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grammar="clean"/>
  <w:defaultTabStop w:val="720"/>
  <w:drawingGridHorizontalSpacing w:val="11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75F"/>
    <w:rsid w:val="000042E4"/>
    <w:rsid w:val="0001522F"/>
    <w:rsid w:val="00032139"/>
    <w:rsid w:val="000B35E8"/>
    <w:rsid w:val="000F683F"/>
    <w:rsid w:val="00102A0B"/>
    <w:rsid w:val="0010761E"/>
    <w:rsid w:val="00124FA5"/>
    <w:rsid w:val="00135C91"/>
    <w:rsid w:val="001517D2"/>
    <w:rsid w:val="001612D4"/>
    <w:rsid w:val="001822AB"/>
    <w:rsid w:val="00184692"/>
    <w:rsid w:val="001C339A"/>
    <w:rsid w:val="001E0546"/>
    <w:rsid w:val="001E1616"/>
    <w:rsid w:val="001F1746"/>
    <w:rsid w:val="001F43D2"/>
    <w:rsid w:val="001F7DAE"/>
    <w:rsid w:val="00216A8B"/>
    <w:rsid w:val="00216B22"/>
    <w:rsid w:val="00230F08"/>
    <w:rsid w:val="0024201E"/>
    <w:rsid w:val="002535D2"/>
    <w:rsid w:val="00262F7A"/>
    <w:rsid w:val="00265BA5"/>
    <w:rsid w:val="00277683"/>
    <w:rsid w:val="00292D7C"/>
    <w:rsid w:val="002952DC"/>
    <w:rsid w:val="002A1021"/>
    <w:rsid w:val="002B1EEE"/>
    <w:rsid w:val="002E4A33"/>
    <w:rsid w:val="00304F6E"/>
    <w:rsid w:val="0031505C"/>
    <w:rsid w:val="003169E3"/>
    <w:rsid w:val="00376514"/>
    <w:rsid w:val="003B582C"/>
    <w:rsid w:val="003C42BC"/>
    <w:rsid w:val="003D33C8"/>
    <w:rsid w:val="003D6286"/>
    <w:rsid w:val="003E175F"/>
    <w:rsid w:val="003E32DC"/>
    <w:rsid w:val="003F02A8"/>
    <w:rsid w:val="003F0DFC"/>
    <w:rsid w:val="00414100"/>
    <w:rsid w:val="004330C0"/>
    <w:rsid w:val="00435D44"/>
    <w:rsid w:val="00446806"/>
    <w:rsid w:val="00450E73"/>
    <w:rsid w:val="00462DB8"/>
    <w:rsid w:val="00475903"/>
    <w:rsid w:val="004808C1"/>
    <w:rsid w:val="004E1708"/>
    <w:rsid w:val="004F27F5"/>
    <w:rsid w:val="00506E56"/>
    <w:rsid w:val="00546CCA"/>
    <w:rsid w:val="0056644A"/>
    <w:rsid w:val="00581CD0"/>
    <w:rsid w:val="005827F0"/>
    <w:rsid w:val="00583EDA"/>
    <w:rsid w:val="00596770"/>
    <w:rsid w:val="005C356A"/>
    <w:rsid w:val="005D5D9D"/>
    <w:rsid w:val="005E5A53"/>
    <w:rsid w:val="005E700F"/>
    <w:rsid w:val="005F314A"/>
    <w:rsid w:val="005F3FD4"/>
    <w:rsid w:val="006072CA"/>
    <w:rsid w:val="00637948"/>
    <w:rsid w:val="00637EC3"/>
    <w:rsid w:val="00651DE3"/>
    <w:rsid w:val="006D2D10"/>
    <w:rsid w:val="006E305A"/>
    <w:rsid w:val="006F7C53"/>
    <w:rsid w:val="007320FF"/>
    <w:rsid w:val="007724EC"/>
    <w:rsid w:val="00795AAE"/>
    <w:rsid w:val="007F1341"/>
    <w:rsid w:val="00823069"/>
    <w:rsid w:val="00851F12"/>
    <w:rsid w:val="00882144"/>
    <w:rsid w:val="008A189C"/>
    <w:rsid w:val="008B133A"/>
    <w:rsid w:val="008C6E84"/>
    <w:rsid w:val="008E2DB2"/>
    <w:rsid w:val="008F0576"/>
    <w:rsid w:val="009234C2"/>
    <w:rsid w:val="00930278"/>
    <w:rsid w:val="00976214"/>
    <w:rsid w:val="009A2E6E"/>
    <w:rsid w:val="009B6FFD"/>
    <w:rsid w:val="009C3E0A"/>
    <w:rsid w:val="00A04479"/>
    <w:rsid w:val="00A3278E"/>
    <w:rsid w:val="00A32F91"/>
    <w:rsid w:val="00A64E66"/>
    <w:rsid w:val="00A73B10"/>
    <w:rsid w:val="00A97D74"/>
    <w:rsid w:val="00AA2850"/>
    <w:rsid w:val="00AD3DF8"/>
    <w:rsid w:val="00AD5021"/>
    <w:rsid w:val="00AE39FD"/>
    <w:rsid w:val="00AF3353"/>
    <w:rsid w:val="00B20437"/>
    <w:rsid w:val="00B241B7"/>
    <w:rsid w:val="00B37E15"/>
    <w:rsid w:val="00B41997"/>
    <w:rsid w:val="00B449E2"/>
    <w:rsid w:val="00B52027"/>
    <w:rsid w:val="00B8478C"/>
    <w:rsid w:val="00B85ECA"/>
    <w:rsid w:val="00BA7009"/>
    <w:rsid w:val="00BB0BBE"/>
    <w:rsid w:val="00BB1625"/>
    <w:rsid w:val="00BB453A"/>
    <w:rsid w:val="00BC15BF"/>
    <w:rsid w:val="00BC68B5"/>
    <w:rsid w:val="00BD1B3D"/>
    <w:rsid w:val="00BF3354"/>
    <w:rsid w:val="00BF49BC"/>
    <w:rsid w:val="00C15614"/>
    <w:rsid w:val="00C23DD4"/>
    <w:rsid w:val="00C358C9"/>
    <w:rsid w:val="00C35925"/>
    <w:rsid w:val="00C40FF3"/>
    <w:rsid w:val="00C9149D"/>
    <w:rsid w:val="00C94148"/>
    <w:rsid w:val="00CD1118"/>
    <w:rsid w:val="00CE1389"/>
    <w:rsid w:val="00D14BBA"/>
    <w:rsid w:val="00D173CC"/>
    <w:rsid w:val="00D3783E"/>
    <w:rsid w:val="00D439FD"/>
    <w:rsid w:val="00D53A25"/>
    <w:rsid w:val="00D64660"/>
    <w:rsid w:val="00D6638F"/>
    <w:rsid w:val="00DA2843"/>
    <w:rsid w:val="00DE19C0"/>
    <w:rsid w:val="00DF6FC8"/>
    <w:rsid w:val="00E0153B"/>
    <w:rsid w:val="00E07061"/>
    <w:rsid w:val="00E24378"/>
    <w:rsid w:val="00E37CA4"/>
    <w:rsid w:val="00E7052B"/>
    <w:rsid w:val="00E73333"/>
    <w:rsid w:val="00E76E08"/>
    <w:rsid w:val="00E86E0F"/>
    <w:rsid w:val="00E90261"/>
    <w:rsid w:val="00EC66BE"/>
    <w:rsid w:val="00F00C06"/>
    <w:rsid w:val="00F04701"/>
    <w:rsid w:val="00F3072A"/>
    <w:rsid w:val="00F648FB"/>
    <w:rsid w:val="00F70F6F"/>
    <w:rsid w:val="00F71DF9"/>
    <w:rsid w:val="00F932B8"/>
    <w:rsid w:val="00FC6AB4"/>
    <w:rsid w:val="00FD1038"/>
    <w:rsid w:val="00FE57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F04701"/>
    <w:pPr>
      <w:keepNext/>
      <w:keepLines/>
      <w:spacing w:before="480" w:after="12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F04701"/>
    <w:pPr>
      <w:keepNext/>
      <w:keepLines/>
      <w:spacing w:before="200" w:after="120"/>
      <w:outlineLvl w:val="1"/>
    </w:pPr>
    <w:rPr>
      <w:rFonts w:asciiTheme="majorHAnsi" w:eastAsiaTheme="majorEastAsia" w:hAnsiTheme="majorHAnsi" w:cstheme="majorBidi"/>
      <w:b/>
      <w:bCs/>
      <w:sz w:val="26"/>
      <w:szCs w:val="26"/>
    </w:rPr>
  </w:style>
  <w:style w:type="paragraph" w:styleId="Heading5">
    <w:name w:val="heading 5"/>
    <w:basedOn w:val="Normal"/>
    <w:next w:val="Normal"/>
    <w:link w:val="Heading5Char"/>
    <w:qFormat/>
    <w:rsid w:val="00292D7C"/>
    <w:pPr>
      <w:keepNext/>
      <w:jc w:val="center"/>
      <w:outlineLvl w:val="4"/>
    </w:pPr>
    <w:rPr>
      <w:rFonts w:ascii="Arial" w:eastAsia="Times New Roman"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175F"/>
    <w:pPr>
      <w:ind w:left="720"/>
      <w:contextualSpacing/>
    </w:pPr>
  </w:style>
  <w:style w:type="character" w:customStyle="1" w:styleId="Heading5Char">
    <w:name w:val="Heading 5 Char"/>
    <w:basedOn w:val="DefaultParagraphFont"/>
    <w:link w:val="Heading5"/>
    <w:rsid w:val="00292D7C"/>
    <w:rPr>
      <w:rFonts w:ascii="Arial" w:eastAsia="Times New Roman" w:hAnsi="Arial" w:cs="Arial"/>
      <w:b/>
    </w:rPr>
  </w:style>
  <w:style w:type="paragraph" w:styleId="BalloonText">
    <w:name w:val="Balloon Text"/>
    <w:basedOn w:val="Normal"/>
    <w:link w:val="BalloonTextChar"/>
    <w:uiPriority w:val="99"/>
    <w:semiHidden/>
    <w:unhideWhenUsed/>
    <w:rsid w:val="002E4A33"/>
    <w:rPr>
      <w:rFonts w:ascii="Tahoma" w:hAnsi="Tahoma" w:cs="Tahoma"/>
      <w:sz w:val="16"/>
      <w:szCs w:val="16"/>
    </w:rPr>
  </w:style>
  <w:style w:type="character" w:customStyle="1" w:styleId="BalloonTextChar">
    <w:name w:val="Balloon Text Char"/>
    <w:basedOn w:val="DefaultParagraphFont"/>
    <w:link w:val="BalloonText"/>
    <w:uiPriority w:val="99"/>
    <w:semiHidden/>
    <w:rsid w:val="002E4A33"/>
    <w:rPr>
      <w:rFonts w:ascii="Tahoma" w:hAnsi="Tahoma" w:cs="Tahoma"/>
      <w:sz w:val="16"/>
      <w:szCs w:val="16"/>
    </w:rPr>
  </w:style>
  <w:style w:type="character" w:customStyle="1" w:styleId="Heading1Char">
    <w:name w:val="Heading 1 Char"/>
    <w:basedOn w:val="DefaultParagraphFont"/>
    <w:link w:val="Heading1"/>
    <w:uiPriority w:val="1"/>
    <w:rsid w:val="00F04701"/>
    <w:rPr>
      <w:rFonts w:asciiTheme="majorHAnsi" w:eastAsiaTheme="majorEastAsia" w:hAnsiTheme="majorHAnsi" w:cstheme="majorBidi"/>
      <w:b/>
      <w:bCs/>
      <w:sz w:val="28"/>
      <w:szCs w:val="28"/>
    </w:rPr>
  </w:style>
  <w:style w:type="paragraph" w:styleId="TOCHeading">
    <w:name w:val="TOC Heading"/>
    <w:basedOn w:val="Heading1"/>
    <w:next w:val="Normal"/>
    <w:uiPriority w:val="39"/>
    <w:unhideWhenUsed/>
    <w:qFormat/>
    <w:rsid w:val="00BC15BF"/>
    <w:pPr>
      <w:spacing w:line="276" w:lineRule="auto"/>
      <w:outlineLvl w:val="9"/>
    </w:pPr>
    <w:rPr>
      <w:lang w:eastAsia="ja-JP"/>
    </w:rPr>
  </w:style>
  <w:style w:type="paragraph" w:styleId="TOC1">
    <w:name w:val="toc 1"/>
    <w:basedOn w:val="Normal"/>
    <w:next w:val="Normal"/>
    <w:autoRedefine/>
    <w:uiPriority w:val="39"/>
    <w:unhideWhenUsed/>
    <w:qFormat/>
    <w:rsid w:val="00E24378"/>
    <w:pPr>
      <w:tabs>
        <w:tab w:val="left" w:pos="660"/>
        <w:tab w:val="right" w:leader="dot" w:pos="10070"/>
      </w:tabs>
      <w:spacing w:after="100"/>
    </w:pPr>
    <w:rPr>
      <w:rFonts w:asciiTheme="majorHAnsi" w:hAnsiTheme="majorHAnsi"/>
      <w:b/>
      <w:noProof/>
      <w:sz w:val="24"/>
      <w:szCs w:val="24"/>
    </w:rPr>
  </w:style>
  <w:style w:type="character" w:styleId="Hyperlink">
    <w:name w:val="Hyperlink"/>
    <w:basedOn w:val="DefaultParagraphFont"/>
    <w:uiPriority w:val="99"/>
    <w:unhideWhenUsed/>
    <w:rsid w:val="00BC15BF"/>
    <w:rPr>
      <w:color w:val="0000FF" w:themeColor="hyperlink"/>
      <w:u w:val="single"/>
    </w:rPr>
  </w:style>
  <w:style w:type="character" w:styleId="CommentReference">
    <w:name w:val="annotation reference"/>
    <w:basedOn w:val="DefaultParagraphFont"/>
    <w:uiPriority w:val="99"/>
    <w:semiHidden/>
    <w:unhideWhenUsed/>
    <w:rsid w:val="00B41997"/>
    <w:rPr>
      <w:sz w:val="16"/>
      <w:szCs w:val="16"/>
    </w:rPr>
  </w:style>
  <w:style w:type="paragraph" w:styleId="CommentText">
    <w:name w:val="annotation text"/>
    <w:basedOn w:val="Normal"/>
    <w:link w:val="CommentTextChar"/>
    <w:uiPriority w:val="99"/>
    <w:semiHidden/>
    <w:unhideWhenUsed/>
    <w:rsid w:val="00B41997"/>
    <w:rPr>
      <w:sz w:val="20"/>
      <w:szCs w:val="20"/>
    </w:rPr>
  </w:style>
  <w:style w:type="character" w:customStyle="1" w:styleId="CommentTextChar">
    <w:name w:val="Comment Text Char"/>
    <w:basedOn w:val="DefaultParagraphFont"/>
    <w:link w:val="CommentText"/>
    <w:uiPriority w:val="99"/>
    <w:semiHidden/>
    <w:rsid w:val="00B41997"/>
    <w:rPr>
      <w:sz w:val="20"/>
      <w:szCs w:val="20"/>
    </w:rPr>
  </w:style>
  <w:style w:type="paragraph" w:styleId="CommentSubject">
    <w:name w:val="annotation subject"/>
    <w:basedOn w:val="CommentText"/>
    <w:next w:val="CommentText"/>
    <w:link w:val="CommentSubjectChar"/>
    <w:uiPriority w:val="99"/>
    <w:semiHidden/>
    <w:unhideWhenUsed/>
    <w:rsid w:val="00B41997"/>
    <w:rPr>
      <w:b/>
      <w:bCs/>
    </w:rPr>
  </w:style>
  <w:style w:type="character" w:customStyle="1" w:styleId="CommentSubjectChar">
    <w:name w:val="Comment Subject Char"/>
    <w:basedOn w:val="CommentTextChar"/>
    <w:link w:val="CommentSubject"/>
    <w:uiPriority w:val="99"/>
    <w:semiHidden/>
    <w:rsid w:val="00B41997"/>
    <w:rPr>
      <w:b/>
      <w:bCs/>
      <w:sz w:val="20"/>
      <w:szCs w:val="20"/>
    </w:rPr>
  </w:style>
  <w:style w:type="character" w:customStyle="1" w:styleId="Heading2Char">
    <w:name w:val="Heading 2 Char"/>
    <w:basedOn w:val="DefaultParagraphFont"/>
    <w:link w:val="Heading2"/>
    <w:uiPriority w:val="9"/>
    <w:rsid w:val="00F04701"/>
    <w:rPr>
      <w:rFonts w:asciiTheme="majorHAnsi" w:eastAsiaTheme="majorEastAsia" w:hAnsiTheme="majorHAnsi" w:cstheme="majorBidi"/>
      <w:b/>
      <w:bCs/>
      <w:sz w:val="26"/>
      <w:szCs w:val="26"/>
    </w:rPr>
  </w:style>
  <w:style w:type="paragraph" w:customStyle="1" w:styleId="TableParagraph">
    <w:name w:val="Table Paragraph"/>
    <w:basedOn w:val="Normal"/>
    <w:uiPriority w:val="1"/>
    <w:qFormat/>
    <w:rsid w:val="00E90261"/>
    <w:pPr>
      <w:widowControl w:val="0"/>
    </w:pPr>
  </w:style>
  <w:style w:type="table" w:styleId="TableGrid">
    <w:name w:val="Table Grid"/>
    <w:basedOn w:val="TableNormal"/>
    <w:uiPriority w:val="59"/>
    <w:rsid w:val="00E902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E90261"/>
    <w:pPr>
      <w:widowControl w:val="0"/>
      <w:ind w:left="445"/>
    </w:pPr>
    <w:rPr>
      <w:rFonts w:ascii="Arial" w:eastAsia="Arial" w:hAnsi="Arial"/>
      <w:sz w:val="20"/>
      <w:szCs w:val="20"/>
    </w:rPr>
  </w:style>
  <w:style w:type="character" w:customStyle="1" w:styleId="BodyTextChar">
    <w:name w:val="Body Text Char"/>
    <w:basedOn w:val="DefaultParagraphFont"/>
    <w:link w:val="BodyText"/>
    <w:uiPriority w:val="1"/>
    <w:rsid w:val="00E90261"/>
    <w:rPr>
      <w:rFonts w:ascii="Arial" w:eastAsia="Arial" w:hAnsi="Arial"/>
      <w:sz w:val="20"/>
      <w:szCs w:val="20"/>
    </w:rPr>
  </w:style>
  <w:style w:type="paragraph" w:styleId="TOC2">
    <w:name w:val="toc 2"/>
    <w:basedOn w:val="Normal"/>
    <w:next w:val="Normal"/>
    <w:autoRedefine/>
    <w:uiPriority w:val="39"/>
    <w:unhideWhenUsed/>
    <w:qFormat/>
    <w:rsid w:val="00E24378"/>
    <w:pPr>
      <w:tabs>
        <w:tab w:val="right" w:leader="dot" w:pos="10070"/>
      </w:tabs>
      <w:spacing w:after="100" w:line="480" w:lineRule="auto"/>
      <w:ind w:left="220"/>
    </w:pPr>
    <w:rPr>
      <w:rFonts w:eastAsia="Arial"/>
      <w:noProof/>
    </w:rPr>
  </w:style>
  <w:style w:type="paragraph" w:styleId="Header">
    <w:name w:val="header"/>
    <w:basedOn w:val="Normal"/>
    <w:link w:val="HeaderChar"/>
    <w:uiPriority w:val="99"/>
    <w:unhideWhenUsed/>
    <w:rsid w:val="001822AB"/>
    <w:pPr>
      <w:tabs>
        <w:tab w:val="center" w:pos="4680"/>
        <w:tab w:val="right" w:pos="9360"/>
      </w:tabs>
    </w:pPr>
  </w:style>
  <w:style w:type="character" w:customStyle="1" w:styleId="HeaderChar">
    <w:name w:val="Header Char"/>
    <w:basedOn w:val="DefaultParagraphFont"/>
    <w:link w:val="Header"/>
    <w:uiPriority w:val="99"/>
    <w:rsid w:val="001822AB"/>
  </w:style>
  <w:style w:type="paragraph" w:styleId="Footer">
    <w:name w:val="footer"/>
    <w:basedOn w:val="Normal"/>
    <w:link w:val="FooterChar"/>
    <w:uiPriority w:val="99"/>
    <w:unhideWhenUsed/>
    <w:rsid w:val="001822AB"/>
    <w:pPr>
      <w:tabs>
        <w:tab w:val="center" w:pos="4680"/>
        <w:tab w:val="right" w:pos="9360"/>
      </w:tabs>
    </w:pPr>
  </w:style>
  <w:style w:type="character" w:customStyle="1" w:styleId="FooterChar">
    <w:name w:val="Footer Char"/>
    <w:basedOn w:val="DefaultParagraphFont"/>
    <w:link w:val="Footer"/>
    <w:uiPriority w:val="99"/>
    <w:rsid w:val="001822AB"/>
  </w:style>
  <w:style w:type="paragraph" w:customStyle="1" w:styleId="Default">
    <w:name w:val="Default"/>
    <w:rsid w:val="004808C1"/>
    <w:pPr>
      <w:autoSpaceDE w:val="0"/>
      <w:autoSpaceDN w:val="0"/>
      <w:adjustRightInd w:val="0"/>
    </w:pPr>
    <w:rPr>
      <w:rFonts w:ascii="Arial" w:hAnsi="Arial" w:cs="Arial"/>
      <w:color w:val="000000"/>
      <w:sz w:val="24"/>
      <w:szCs w:val="24"/>
    </w:rPr>
  </w:style>
  <w:style w:type="paragraph" w:styleId="NoSpacing">
    <w:name w:val="No Spacing"/>
    <w:link w:val="NoSpacingChar"/>
    <w:uiPriority w:val="1"/>
    <w:qFormat/>
    <w:rsid w:val="00D64660"/>
    <w:rPr>
      <w:rFonts w:eastAsiaTheme="minorEastAsia"/>
      <w:lang w:eastAsia="ja-JP"/>
    </w:rPr>
  </w:style>
  <w:style w:type="character" w:customStyle="1" w:styleId="NoSpacingChar">
    <w:name w:val="No Spacing Char"/>
    <w:basedOn w:val="DefaultParagraphFont"/>
    <w:link w:val="NoSpacing"/>
    <w:uiPriority w:val="1"/>
    <w:rsid w:val="00D64660"/>
    <w:rPr>
      <w:rFonts w:eastAsiaTheme="minorEastAsia"/>
      <w:lang w:eastAsia="ja-JP"/>
    </w:rPr>
  </w:style>
  <w:style w:type="paragraph" w:styleId="TOC3">
    <w:name w:val="toc 3"/>
    <w:basedOn w:val="Normal"/>
    <w:next w:val="Normal"/>
    <w:autoRedefine/>
    <w:uiPriority w:val="39"/>
    <w:semiHidden/>
    <w:unhideWhenUsed/>
    <w:qFormat/>
    <w:rsid w:val="00E24378"/>
    <w:pPr>
      <w:spacing w:after="100" w:line="276" w:lineRule="auto"/>
      <w:ind w:left="440"/>
    </w:pPr>
    <w:rPr>
      <w:rFonts w:eastAsiaTheme="minorEastAsia"/>
      <w:lang w:eastAsia="ja-JP"/>
    </w:rPr>
  </w:style>
  <w:style w:type="character" w:styleId="FollowedHyperlink">
    <w:name w:val="FollowedHyperlink"/>
    <w:basedOn w:val="DefaultParagraphFont"/>
    <w:uiPriority w:val="99"/>
    <w:semiHidden/>
    <w:unhideWhenUsed/>
    <w:rsid w:val="001C339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F04701"/>
    <w:pPr>
      <w:keepNext/>
      <w:keepLines/>
      <w:spacing w:before="480" w:after="12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F04701"/>
    <w:pPr>
      <w:keepNext/>
      <w:keepLines/>
      <w:spacing w:before="200" w:after="120"/>
      <w:outlineLvl w:val="1"/>
    </w:pPr>
    <w:rPr>
      <w:rFonts w:asciiTheme="majorHAnsi" w:eastAsiaTheme="majorEastAsia" w:hAnsiTheme="majorHAnsi" w:cstheme="majorBidi"/>
      <w:b/>
      <w:bCs/>
      <w:sz w:val="26"/>
      <w:szCs w:val="26"/>
    </w:rPr>
  </w:style>
  <w:style w:type="paragraph" w:styleId="Heading5">
    <w:name w:val="heading 5"/>
    <w:basedOn w:val="Normal"/>
    <w:next w:val="Normal"/>
    <w:link w:val="Heading5Char"/>
    <w:qFormat/>
    <w:rsid w:val="00292D7C"/>
    <w:pPr>
      <w:keepNext/>
      <w:jc w:val="center"/>
      <w:outlineLvl w:val="4"/>
    </w:pPr>
    <w:rPr>
      <w:rFonts w:ascii="Arial" w:eastAsia="Times New Roman"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175F"/>
    <w:pPr>
      <w:ind w:left="720"/>
      <w:contextualSpacing/>
    </w:pPr>
  </w:style>
  <w:style w:type="character" w:customStyle="1" w:styleId="Heading5Char">
    <w:name w:val="Heading 5 Char"/>
    <w:basedOn w:val="DefaultParagraphFont"/>
    <w:link w:val="Heading5"/>
    <w:rsid w:val="00292D7C"/>
    <w:rPr>
      <w:rFonts w:ascii="Arial" w:eastAsia="Times New Roman" w:hAnsi="Arial" w:cs="Arial"/>
      <w:b/>
    </w:rPr>
  </w:style>
  <w:style w:type="paragraph" w:styleId="BalloonText">
    <w:name w:val="Balloon Text"/>
    <w:basedOn w:val="Normal"/>
    <w:link w:val="BalloonTextChar"/>
    <w:uiPriority w:val="99"/>
    <w:semiHidden/>
    <w:unhideWhenUsed/>
    <w:rsid w:val="002E4A33"/>
    <w:rPr>
      <w:rFonts w:ascii="Tahoma" w:hAnsi="Tahoma" w:cs="Tahoma"/>
      <w:sz w:val="16"/>
      <w:szCs w:val="16"/>
    </w:rPr>
  </w:style>
  <w:style w:type="character" w:customStyle="1" w:styleId="BalloonTextChar">
    <w:name w:val="Balloon Text Char"/>
    <w:basedOn w:val="DefaultParagraphFont"/>
    <w:link w:val="BalloonText"/>
    <w:uiPriority w:val="99"/>
    <w:semiHidden/>
    <w:rsid w:val="002E4A33"/>
    <w:rPr>
      <w:rFonts w:ascii="Tahoma" w:hAnsi="Tahoma" w:cs="Tahoma"/>
      <w:sz w:val="16"/>
      <w:szCs w:val="16"/>
    </w:rPr>
  </w:style>
  <w:style w:type="character" w:customStyle="1" w:styleId="Heading1Char">
    <w:name w:val="Heading 1 Char"/>
    <w:basedOn w:val="DefaultParagraphFont"/>
    <w:link w:val="Heading1"/>
    <w:uiPriority w:val="1"/>
    <w:rsid w:val="00F04701"/>
    <w:rPr>
      <w:rFonts w:asciiTheme="majorHAnsi" w:eastAsiaTheme="majorEastAsia" w:hAnsiTheme="majorHAnsi" w:cstheme="majorBidi"/>
      <w:b/>
      <w:bCs/>
      <w:sz w:val="28"/>
      <w:szCs w:val="28"/>
    </w:rPr>
  </w:style>
  <w:style w:type="paragraph" w:styleId="TOCHeading">
    <w:name w:val="TOC Heading"/>
    <w:basedOn w:val="Heading1"/>
    <w:next w:val="Normal"/>
    <w:uiPriority w:val="39"/>
    <w:unhideWhenUsed/>
    <w:qFormat/>
    <w:rsid w:val="00BC15BF"/>
    <w:pPr>
      <w:spacing w:line="276" w:lineRule="auto"/>
      <w:outlineLvl w:val="9"/>
    </w:pPr>
    <w:rPr>
      <w:lang w:eastAsia="ja-JP"/>
    </w:rPr>
  </w:style>
  <w:style w:type="paragraph" w:styleId="TOC1">
    <w:name w:val="toc 1"/>
    <w:basedOn w:val="Normal"/>
    <w:next w:val="Normal"/>
    <w:autoRedefine/>
    <w:uiPriority w:val="39"/>
    <w:unhideWhenUsed/>
    <w:qFormat/>
    <w:rsid w:val="00E24378"/>
    <w:pPr>
      <w:tabs>
        <w:tab w:val="left" w:pos="660"/>
        <w:tab w:val="right" w:leader="dot" w:pos="10070"/>
      </w:tabs>
      <w:spacing w:after="100"/>
    </w:pPr>
    <w:rPr>
      <w:rFonts w:asciiTheme="majorHAnsi" w:hAnsiTheme="majorHAnsi"/>
      <w:b/>
      <w:noProof/>
      <w:sz w:val="24"/>
      <w:szCs w:val="24"/>
    </w:rPr>
  </w:style>
  <w:style w:type="character" w:styleId="Hyperlink">
    <w:name w:val="Hyperlink"/>
    <w:basedOn w:val="DefaultParagraphFont"/>
    <w:uiPriority w:val="99"/>
    <w:unhideWhenUsed/>
    <w:rsid w:val="00BC15BF"/>
    <w:rPr>
      <w:color w:val="0000FF" w:themeColor="hyperlink"/>
      <w:u w:val="single"/>
    </w:rPr>
  </w:style>
  <w:style w:type="character" w:styleId="CommentReference">
    <w:name w:val="annotation reference"/>
    <w:basedOn w:val="DefaultParagraphFont"/>
    <w:uiPriority w:val="99"/>
    <w:semiHidden/>
    <w:unhideWhenUsed/>
    <w:rsid w:val="00B41997"/>
    <w:rPr>
      <w:sz w:val="16"/>
      <w:szCs w:val="16"/>
    </w:rPr>
  </w:style>
  <w:style w:type="paragraph" w:styleId="CommentText">
    <w:name w:val="annotation text"/>
    <w:basedOn w:val="Normal"/>
    <w:link w:val="CommentTextChar"/>
    <w:uiPriority w:val="99"/>
    <w:semiHidden/>
    <w:unhideWhenUsed/>
    <w:rsid w:val="00B41997"/>
    <w:rPr>
      <w:sz w:val="20"/>
      <w:szCs w:val="20"/>
    </w:rPr>
  </w:style>
  <w:style w:type="character" w:customStyle="1" w:styleId="CommentTextChar">
    <w:name w:val="Comment Text Char"/>
    <w:basedOn w:val="DefaultParagraphFont"/>
    <w:link w:val="CommentText"/>
    <w:uiPriority w:val="99"/>
    <w:semiHidden/>
    <w:rsid w:val="00B41997"/>
    <w:rPr>
      <w:sz w:val="20"/>
      <w:szCs w:val="20"/>
    </w:rPr>
  </w:style>
  <w:style w:type="paragraph" w:styleId="CommentSubject">
    <w:name w:val="annotation subject"/>
    <w:basedOn w:val="CommentText"/>
    <w:next w:val="CommentText"/>
    <w:link w:val="CommentSubjectChar"/>
    <w:uiPriority w:val="99"/>
    <w:semiHidden/>
    <w:unhideWhenUsed/>
    <w:rsid w:val="00B41997"/>
    <w:rPr>
      <w:b/>
      <w:bCs/>
    </w:rPr>
  </w:style>
  <w:style w:type="character" w:customStyle="1" w:styleId="CommentSubjectChar">
    <w:name w:val="Comment Subject Char"/>
    <w:basedOn w:val="CommentTextChar"/>
    <w:link w:val="CommentSubject"/>
    <w:uiPriority w:val="99"/>
    <w:semiHidden/>
    <w:rsid w:val="00B41997"/>
    <w:rPr>
      <w:b/>
      <w:bCs/>
      <w:sz w:val="20"/>
      <w:szCs w:val="20"/>
    </w:rPr>
  </w:style>
  <w:style w:type="character" w:customStyle="1" w:styleId="Heading2Char">
    <w:name w:val="Heading 2 Char"/>
    <w:basedOn w:val="DefaultParagraphFont"/>
    <w:link w:val="Heading2"/>
    <w:uiPriority w:val="9"/>
    <w:rsid w:val="00F04701"/>
    <w:rPr>
      <w:rFonts w:asciiTheme="majorHAnsi" w:eastAsiaTheme="majorEastAsia" w:hAnsiTheme="majorHAnsi" w:cstheme="majorBidi"/>
      <w:b/>
      <w:bCs/>
      <w:sz w:val="26"/>
      <w:szCs w:val="26"/>
    </w:rPr>
  </w:style>
  <w:style w:type="paragraph" w:customStyle="1" w:styleId="TableParagraph">
    <w:name w:val="Table Paragraph"/>
    <w:basedOn w:val="Normal"/>
    <w:uiPriority w:val="1"/>
    <w:qFormat/>
    <w:rsid w:val="00E90261"/>
    <w:pPr>
      <w:widowControl w:val="0"/>
    </w:pPr>
  </w:style>
  <w:style w:type="table" w:styleId="TableGrid">
    <w:name w:val="Table Grid"/>
    <w:basedOn w:val="TableNormal"/>
    <w:uiPriority w:val="59"/>
    <w:rsid w:val="00E902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E90261"/>
    <w:pPr>
      <w:widowControl w:val="0"/>
      <w:ind w:left="445"/>
    </w:pPr>
    <w:rPr>
      <w:rFonts w:ascii="Arial" w:eastAsia="Arial" w:hAnsi="Arial"/>
      <w:sz w:val="20"/>
      <w:szCs w:val="20"/>
    </w:rPr>
  </w:style>
  <w:style w:type="character" w:customStyle="1" w:styleId="BodyTextChar">
    <w:name w:val="Body Text Char"/>
    <w:basedOn w:val="DefaultParagraphFont"/>
    <w:link w:val="BodyText"/>
    <w:uiPriority w:val="1"/>
    <w:rsid w:val="00E90261"/>
    <w:rPr>
      <w:rFonts w:ascii="Arial" w:eastAsia="Arial" w:hAnsi="Arial"/>
      <w:sz w:val="20"/>
      <w:szCs w:val="20"/>
    </w:rPr>
  </w:style>
  <w:style w:type="paragraph" w:styleId="TOC2">
    <w:name w:val="toc 2"/>
    <w:basedOn w:val="Normal"/>
    <w:next w:val="Normal"/>
    <w:autoRedefine/>
    <w:uiPriority w:val="39"/>
    <w:unhideWhenUsed/>
    <w:qFormat/>
    <w:rsid w:val="00E24378"/>
    <w:pPr>
      <w:tabs>
        <w:tab w:val="right" w:leader="dot" w:pos="10070"/>
      </w:tabs>
      <w:spacing w:after="100" w:line="480" w:lineRule="auto"/>
      <w:ind w:left="220"/>
    </w:pPr>
    <w:rPr>
      <w:rFonts w:eastAsia="Arial"/>
      <w:noProof/>
    </w:rPr>
  </w:style>
  <w:style w:type="paragraph" w:styleId="Header">
    <w:name w:val="header"/>
    <w:basedOn w:val="Normal"/>
    <w:link w:val="HeaderChar"/>
    <w:uiPriority w:val="99"/>
    <w:unhideWhenUsed/>
    <w:rsid w:val="001822AB"/>
    <w:pPr>
      <w:tabs>
        <w:tab w:val="center" w:pos="4680"/>
        <w:tab w:val="right" w:pos="9360"/>
      </w:tabs>
    </w:pPr>
  </w:style>
  <w:style w:type="character" w:customStyle="1" w:styleId="HeaderChar">
    <w:name w:val="Header Char"/>
    <w:basedOn w:val="DefaultParagraphFont"/>
    <w:link w:val="Header"/>
    <w:uiPriority w:val="99"/>
    <w:rsid w:val="001822AB"/>
  </w:style>
  <w:style w:type="paragraph" w:styleId="Footer">
    <w:name w:val="footer"/>
    <w:basedOn w:val="Normal"/>
    <w:link w:val="FooterChar"/>
    <w:uiPriority w:val="99"/>
    <w:unhideWhenUsed/>
    <w:rsid w:val="001822AB"/>
    <w:pPr>
      <w:tabs>
        <w:tab w:val="center" w:pos="4680"/>
        <w:tab w:val="right" w:pos="9360"/>
      </w:tabs>
    </w:pPr>
  </w:style>
  <w:style w:type="character" w:customStyle="1" w:styleId="FooterChar">
    <w:name w:val="Footer Char"/>
    <w:basedOn w:val="DefaultParagraphFont"/>
    <w:link w:val="Footer"/>
    <w:uiPriority w:val="99"/>
    <w:rsid w:val="001822AB"/>
  </w:style>
  <w:style w:type="paragraph" w:customStyle="1" w:styleId="Default">
    <w:name w:val="Default"/>
    <w:rsid w:val="004808C1"/>
    <w:pPr>
      <w:autoSpaceDE w:val="0"/>
      <w:autoSpaceDN w:val="0"/>
      <w:adjustRightInd w:val="0"/>
    </w:pPr>
    <w:rPr>
      <w:rFonts w:ascii="Arial" w:hAnsi="Arial" w:cs="Arial"/>
      <w:color w:val="000000"/>
      <w:sz w:val="24"/>
      <w:szCs w:val="24"/>
    </w:rPr>
  </w:style>
  <w:style w:type="paragraph" w:styleId="NoSpacing">
    <w:name w:val="No Spacing"/>
    <w:link w:val="NoSpacingChar"/>
    <w:uiPriority w:val="1"/>
    <w:qFormat/>
    <w:rsid w:val="00D64660"/>
    <w:rPr>
      <w:rFonts w:eastAsiaTheme="minorEastAsia"/>
      <w:lang w:eastAsia="ja-JP"/>
    </w:rPr>
  </w:style>
  <w:style w:type="character" w:customStyle="1" w:styleId="NoSpacingChar">
    <w:name w:val="No Spacing Char"/>
    <w:basedOn w:val="DefaultParagraphFont"/>
    <w:link w:val="NoSpacing"/>
    <w:uiPriority w:val="1"/>
    <w:rsid w:val="00D64660"/>
    <w:rPr>
      <w:rFonts w:eastAsiaTheme="minorEastAsia"/>
      <w:lang w:eastAsia="ja-JP"/>
    </w:rPr>
  </w:style>
  <w:style w:type="paragraph" w:styleId="TOC3">
    <w:name w:val="toc 3"/>
    <w:basedOn w:val="Normal"/>
    <w:next w:val="Normal"/>
    <w:autoRedefine/>
    <w:uiPriority w:val="39"/>
    <w:semiHidden/>
    <w:unhideWhenUsed/>
    <w:qFormat/>
    <w:rsid w:val="00E24378"/>
    <w:pPr>
      <w:spacing w:after="100" w:line="276" w:lineRule="auto"/>
      <w:ind w:left="440"/>
    </w:pPr>
    <w:rPr>
      <w:rFonts w:eastAsiaTheme="minorEastAsia"/>
      <w:lang w:eastAsia="ja-JP"/>
    </w:rPr>
  </w:style>
  <w:style w:type="character" w:styleId="FollowedHyperlink">
    <w:name w:val="FollowedHyperlink"/>
    <w:basedOn w:val="DefaultParagraphFont"/>
    <w:uiPriority w:val="99"/>
    <w:semiHidden/>
    <w:unhideWhenUsed/>
    <w:rsid w:val="001C339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www.labor.state.ak.us/dvr/about_us/2016-2018-csna-surveys/SVRC-vocational-rehabilitation-evaluation-questionnaire.docx" TargetMode="External"/><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chart" Target="charts/chart9.xml"/><Relationship Id="rId50" Type="http://schemas.openxmlformats.org/officeDocument/2006/relationships/chart" Target="charts/chart11.xml"/><Relationship Id="rId55" Type="http://schemas.openxmlformats.org/officeDocument/2006/relationships/image" Target="media/image30.png"/><Relationship Id="rId63" Type="http://schemas.openxmlformats.org/officeDocument/2006/relationships/image" Target="media/image34.png"/><Relationship Id="rId68" Type="http://schemas.openxmlformats.org/officeDocument/2006/relationships/image" Target="media/image35.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chart" Target="charts/chart7.xml"/><Relationship Id="rId53" Type="http://schemas.openxmlformats.org/officeDocument/2006/relationships/image" Target="media/image28.png"/><Relationship Id="rId58" Type="http://schemas.openxmlformats.org/officeDocument/2006/relationships/hyperlink" Target="http://www.labor.state.ak.us/dvr/about_us/2016-2018-csna-surveys/student-exit-survey-with-lines.docx" TargetMode="External"/><Relationship Id="rId66" Type="http://schemas.openxmlformats.org/officeDocument/2006/relationships/chart" Target="charts/chart16.xml"/><Relationship Id="rId74" Type="http://schemas.openxmlformats.org/officeDocument/2006/relationships/chart" Target="charts/chart19.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hyperlink" Target="http://www.labor.state.ak.us/dvr/about_us/2016-2018-csna-surveys/surveyMonkey_CRP.docx" TargetMode="External"/><Relationship Id="rId49" Type="http://schemas.openxmlformats.org/officeDocument/2006/relationships/image" Target="media/image26.png"/><Relationship Id="rId57" Type="http://schemas.openxmlformats.org/officeDocument/2006/relationships/chart" Target="charts/chart13.xml"/><Relationship Id="rId61" Type="http://schemas.openxmlformats.org/officeDocument/2006/relationships/hyperlink" Target="http://www.labor.state.ak.us/dvr/about_us/2016-2018-csna-surveys/pets-general-survey-questions.docx" TargetMode="External"/><Relationship Id="rId10" Type="http://schemas.openxmlformats.org/officeDocument/2006/relationships/image" Target="media/image2.JPG"/><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chart" Target="charts/chart6.xml"/><Relationship Id="rId52" Type="http://schemas.openxmlformats.org/officeDocument/2006/relationships/hyperlink" Target="http://www.labor.state.ak.us/dvr/about_us/2016-2018-csna-surveys/transition-camp-pre-post-survey.docx" TargetMode="External"/><Relationship Id="rId60" Type="http://schemas.openxmlformats.org/officeDocument/2006/relationships/image" Target="media/image32.png"/><Relationship Id="rId65" Type="http://schemas.openxmlformats.org/officeDocument/2006/relationships/chart" Target="charts/chart15.xml"/><Relationship Id="rId73" Type="http://schemas.openxmlformats.org/officeDocument/2006/relationships/chart" Target="charts/chart1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hyperlink" Target="http://www.labor.state.ak.us/dvr/about_us/2016-2018-csna-surveys/alaskan-employer-perspectives-on-hiring-indvs-w-disabilities-2016.docx"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chart" Target="charts/chart10.xml"/><Relationship Id="rId56" Type="http://schemas.openxmlformats.org/officeDocument/2006/relationships/chart" Target="charts/chart12.xml"/><Relationship Id="rId64" Type="http://schemas.openxmlformats.org/officeDocument/2006/relationships/chart" Target="charts/chart14.xml"/><Relationship Id="rId69" Type="http://schemas.openxmlformats.org/officeDocument/2006/relationships/image" Target="media/image36.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7.jpg"/><Relationship Id="rId72" Type="http://schemas.openxmlformats.org/officeDocument/2006/relationships/chart" Target="charts/chart17.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hyperlink" Target="http://www.labor.state.ak.us/dvr/about_us/2016-2018-csna-surveys/surveyMonkey-Staff.docx" TargetMode="External"/><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chart" Target="charts/chart8.xml"/><Relationship Id="rId59" Type="http://schemas.openxmlformats.org/officeDocument/2006/relationships/image" Target="media/image31.png"/><Relationship Id="rId67" Type="http://schemas.openxmlformats.org/officeDocument/2006/relationships/hyperlink" Target="http://www.labor.state.ak.us/dvr/about_us/2016-2018-csna-surveys/surveyMonkey_ASSEC.docx" TargetMode="External"/><Relationship Id="rId20" Type="http://schemas.openxmlformats.org/officeDocument/2006/relationships/image" Target="media/image5.png"/><Relationship Id="rId41" Type="http://schemas.openxmlformats.org/officeDocument/2006/relationships/image" Target="media/image23.png"/><Relationship Id="rId54" Type="http://schemas.openxmlformats.org/officeDocument/2006/relationships/image" Target="media/image29.png"/><Relationship Id="rId62" Type="http://schemas.openxmlformats.org/officeDocument/2006/relationships/image" Target="media/image33.png"/><Relationship Id="rId70" Type="http://schemas.openxmlformats.org/officeDocument/2006/relationships/image" Target="media/image37.png"/><Relationship Id="rId75" Type="http://schemas.openxmlformats.org/officeDocument/2006/relationships/image" Target="media/image39.jp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labor.ak\shared\data_DVR\ANC7\Admin\Common\SVRC\Comprehensive%20Statewide%20Needs%20Assessment\2016%20CSNA\report\Office%20locations%20with%20%25%20population.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labor.ak\shared\data_DVR\ANC7\Admin\Common\SVRC\Comprehensive%20Statewide%20Needs%20Assessment\2016%20CSNA\Surveys\Staff-CSNA\Copy%20of%20SurveySummary_05312016.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labor.ak\shared\data_DVR\ANC7\Admin\Common\SVRC\Comprehensive%20Statewide%20Needs%20Assessment\2016%20CSNA\Surveys\CRP\SurveySummary%20CRP.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labor.ak\shared\data_DVR\ANC7\Admin\Common\SVRC\Comprehensive%20Statewide%20Needs%20Assessment\2016%20CSNA\Surveys\PETS\Transition%20Camps\Copy%20of%20SurveySummary_TransCamp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labor.ak\shared\data_DVR\ANC7\Admin\Common\SVRC\Comprehensive%20Statewide%20Needs%20Assessment\2016%20CSNA\Surveys\PETS\Transition%20Camps\Copy%20of%20SurveySummary_TransCamp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labor.ak\shared\data_DVR\ANC7\Admin\Common\SVRC\Comprehensive%20Statewide%20Needs%20Assessment\2016%20CSNA\Surveys\PETS\Copy%20of%20SurveySummary_05312016.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labor.ak\shared\data_DVR\ANC7\Admin\Common\SVRC\Comprehensive%20Statewide%20Needs%20Assessment\2016%20CSNA\Surveys\PETS\Copy%20of%20SurveySummary_05312016.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labor.ak\shared\data_DVR\ANC7\Admin\Common\SVRC\Comprehensive%20Statewide%20Needs%20Assessment\2016%20CSNA\Surveys\PETS\Copy%20of%20SurveySummary_05312016.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labor.ak\shared\data_DVR\ANC7\Admin\Common\SVRC\Comprehensive%20Statewide%20Needs%20Assessment\2016%20CSNA\Surveys\PETS\Jobz%20Club\SurveySummary_PETS%20Project%20leader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labor.ak\shared\data_DVR\ANC7\Admin\Common\SVRC\Comprehensive%20Statewide%20Needs%20Assessment\2016%20CSNA\Surveys\PETS\Jobz%20Club\SurveySummary_PETS%20Project%20leader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labor.ak\shared\data_DVR\ANC7\Admin\Common\SVRC\Comprehensive%20Statewide%20Needs%20Assessment\2016%20CSNA\Surveys\PETS\Jobz%20Club\SurveySummary_PETS%20Project%20leader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labor.ak\shared\data_DVR\ANC7\Admin\Common\SVRC\Comprehensive%20Statewide%20Needs%20Assessment\2016%20CSNA\2010_2014%20highlight%20chang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labor.ak\shared\data_DVR\ANC7\Admin\Common\SVRC\Comprehensive%20Statewide%20Needs%20Assessment\2016%20CSNA\2010_2014%20highlight%20chang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labor.ak\shared\data_DVR\ANC7\Admin\Common\SVRC\Comprehensive%20Statewide%20Needs%20Assessment\2016%20CSNA\report\DVR%20Participants%20by%20primary%20disability%202010_2014.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labor.ak\shared\data_DVR\ANC7\Admin\Common\SVRC\Comprehensive%20Statewide%20Needs%20Assessment\2016%20CSNA\report\Increased%20complexity%20of%20cases.xlsx" TargetMode="External"/><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oleObject" Target="file:///\\labor.ak\shared\data_DVR\ANC7\Admin\Common\SVRC\Comprehensive%20Statewide%20Needs%20Assessment\2016%20CSNA\Charts%20for%202015%20SVRC%20Annual%20Report%20for%202016%20CSN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labor.ak\shared\data_DVR\ANC7\Admin\Common\SVRC\Comprehensive%20Statewide%20Needs%20Assessment\2016%20CSNA\Surveys\Staff-CSNA\Copy%20of%20SurveySummary_0531201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labor.ak\shared\data_DVR\ANC7\Admin\Common\SVRC\Comprehensive%20Statewide%20Needs%20Assessment\2016%20CSNA\Surveys\Staff-CSNA\Copy%20of%20SurveySummary_0531201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labor.ak\shared\data_DVR\ANC7\Admin\Common\SVRC\Comprehensive%20Statewide%20Needs%20Assessment\2016%20CSNA\Surveys\Staff-CSNA\Copy%20of%20SurveySummary_0531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2014 Population Estimates</a:t>
            </a:r>
          </a:p>
          <a:p>
            <a:pPr>
              <a:defRPr/>
            </a:pPr>
            <a:r>
              <a:rPr lang="en-US" sz="1600"/>
              <a:t>ADVR Office</a:t>
            </a:r>
            <a:r>
              <a:rPr lang="en-US" sz="1600" baseline="0"/>
              <a:t> Locations</a:t>
            </a:r>
            <a:endParaRPr lang="en-US" sz="1600"/>
          </a:p>
        </c:rich>
      </c:tx>
      <c:layout/>
      <c:overlay val="0"/>
    </c:title>
    <c:autoTitleDeleted val="0"/>
    <c:plotArea>
      <c:layout>
        <c:manualLayout>
          <c:layoutTarget val="inner"/>
          <c:xMode val="edge"/>
          <c:yMode val="edge"/>
          <c:x val="0.17118075356859463"/>
          <c:y val="0.25874780215579851"/>
          <c:w val="0.44749470269704661"/>
          <c:h val="0.65386361898937395"/>
        </c:manualLayout>
      </c:layout>
      <c:pieChart>
        <c:varyColors val="1"/>
        <c:ser>
          <c:idx val="0"/>
          <c:order val="0"/>
          <c:explosion val="25"/>
          <c:dPt>
            <c:idx val="0"/>
            <c:bubble3D val="0"/>
            <c:spPr>
              <a:solidFill>
                <a:srgbClr val="FF99FF"/>
              </a:solidFill>
            </c:spPr>
          </c:dPt>
          <c:dPt>
            <c:idx val="1"/>
            <c:bubble3D val="0"/>
            <c:spPr>
              <a:solidFill>
                <a:schemeClr val="accent6">
                  <a:lumMod val="60000"/>
                  <a:lumOff val="40000"/>
                </a:schemeClr>
              </a:solidFill>
            </c:spPr>
          </c:dPt>
          <c:dPt>
            <c:idx val="3"/>
            <c:bubble3D val="0"/>
            <c:spPr>
              <a:solidFill>
                <a:schemeClr val="accent5">
                  <a:lumMod val="40000"/>
                  <a:lumOff val="60000"/>
                </a:schemeClr>
              </a:solidFill>
            </c:spPr>
          </c:dPt>
          <c:dPt>
            <c:idx val="4"/>
            <c:bubble3D val="0"/>
            <c:spPr>
              <a:solidFill>
                <a:srgbClr val="FFFF00"/>
              </a:solidFill>
            </c:spPr>
          </c:dPt>
          <c:dLbls>
            <c:showLegendKey val="0"/>
            <c:showVal val="1"/>
            <c:showCatName val="0"/>
            <c:showSerName val="0"/>
            <c:showPercent val="0"/>
            <c:showBubbleSize val="0"/>
            <c:showLeaderLines val="1"/>
          </c:dLbls>
          <c:cat>
            <c:strRef>
              <c:f>Chart!$A$2:$A$7</c:f>
              <c:strCache>
                <c:ptCount val="6"/>
                <c:pt idx="0">
                  <c:v>Anchorage Municipality *</c:v>
                </c:pt>
                <c:pt idx="1">
                  <c:v>Fairbanks North Star Borough</c:v>
                </c:pt>
                <c:pt idx="2">
                  <c:v>Juneau City and Borough **</c:v>
                </c:pt>
                <c:pt idx="3">
                  <c:v>Matanuska-Susitna Borough ***</c:v>
                </c:pt>
                <c:pt idx="4">
                  <c:v>Rural no service</c:v>
                </c:pt>
                <c:pt idx="5">
                  <c:v>Rural served by hub</c:v>
                </c:pt>
              </c:strCache>
            </c:strRef>
          </c:cat>
          <c:val>
            <c:numRef>
              <c:f>Chart!$B$2:$B$7</c:f>
              <c:numCache>
                <c:formatCode>0%</c:formatCode>
                <c:ptCount val="6"/>
                <c:pt idx="0">
                  <c:v>0.40735657499654171</c:v>
                </c:pt>
                <c:pt idx="1">
                  <c:v>0.13386107622661572</c:v>
                </c:pt>
                <c:pt idx="2">
                  <c:v>0.09</c:v>
                </c:pt>
                <c:pt idx="3">
                  <c:v>0.15341895480325599</c:v>
                </c:pt>
                <c:pt idx="4">
                  <c:v>0.16</c:v>
                </c:pt>
                <c:pt idx="5">
                  <c:v>0.06</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4884174361925695"/>
          <c:y val="0.23624034859720205"/>
          <c:w val="0.32974529346622372"/>
          <c:h val="0.49447968309516865"/>
        </c:manualLayout>
      </c:layout>
      <c:overlay val="0"/>
    </c:legend>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'Question 7'!$B$31</c:f>
              <c:strCache>
                <c:ptCount val="1"/>
                <c:pt idx="0">
                  <c:v>Strongly Agree</c:v>
                </c:pt>
              </c:strCache>
            </c:strRef>
          </c:tx>
          <c:invertIfNegative val="0"/>
          <c:cat>
            <c:strRef>
              <c:f>'Question 7'!$A$32:$A$39</c:f>
              <c:strCache>
                <c:ptCount val="8"/>
                <c:pt idx="0">
                  <c:v>There are enough CRP's to meet the service needs of my participants.</c:v>
                </c:pt>
                <c:pt idx="1">
                  <c:v>CRPs have the level of education, professional training, and experience, to meet the needs of my participants</c:v>
                </c:pt>
                <c:pt idx="2">
                  <c:v>The CRPs working with participants on my caseload have received sufficient internal training from DVR.</c:v>
                </c:pt>
                <c:pt idx="3">
                  <c:v>The quality of services provided by CRP's meet the needs of my participants.</c:v>
                </c:pt>
                <c:pt idx="4">
                  <c:v>The range of services provided by CRP's meet the needs of my participants.</c:v>
                </c:pt>
                <c:pt idx="5">
                  <c:v>There is an effective feedback loop established for when I encounter a problem with a CRP.</c:v>
                </c:pt>
                <c:pt idx="6">
                  <c:v>Reports received from CRP's are thorough and timely.</c:v>
                </c:pt>
                <c:pt idx="7">
                  <c:v>CRP services are cost effective and reasonable.</c:v>
                </c:pt>
              </c:strCache>
            </c:strRef>
          </c:cat>
          <c:val>
            <c:numRef>
              <c:f>'Question 7'!$B$32:$B$39</c:f>
              <c:numCache>
                <c:formatCode>0.00%</c:formatCode>
                <c:ptCount val="8"/>
                <c:pt idx="0">
                  <c:v>0</c:v>
                </c:pt>
                <c:pt idx="1">
                  <c:v>0</c:v>
                </c:pt>
                <c:pt idx="2">
                  <c:v>0</c:v>
                </c:pt>
                <c:pt idx="3">
                  <c:v>0</c:v>
                </c:pt>
                <c:pt idx="4">
                  <c:v>0</c:v>
                </c:pt>
                <c:pt idx="5">
                  <c:v>0</c:v>
                </c:pt>
                <c:pt idx="6">
                  <c:v>0</c:v>
                </c:pt>
                <c:pt idx="7">
                  <c:v>0</c:v>
                </c:pt>
              </c:numCache>
            </c:numRef>
          </c:val>
        </c:ser>
        <c:ser>
          <c:idx val="1"/>
          <c:order val="1"/>
          <c:tx>
            <c:strRef>
              <c:f>'Question 7'!$C$31</c:f>
              <c:strCache>
                <c:ptCount val="1"/>
                <c:pt idx="0">
                  <c:v>Agree</c:v>
                </c:pt>
              </c:strCache>
            </c:strRef>
          </c:tx>
          <c:invertIfNegative val="0"/>
          <c:cat>
            <c:strRef>
              <c:f>'Question 7'!$A$32:$A$39</c:f>
              <c:strCache>
                <c:ptCount val="8"/>
                <c:pt idx="0">
                  <c:v>There are enough CRP's to meet the service needs of my participants.</c:v>
                </c:pt>
                <c:pt idx="1">
                  <c:v>CRPs have the level of education, professional training, and experience, to meet the needs of my participants</c:v>
                </c:pt>
                <c:pt idx="2">
                  <c:v>The CRPs working with participants on my caseload have received sufficient internal training from DVR.</c:v>
                </c:pt>
                <c:pt idx="3">
                  <c:v>The quality of services provided by CRP's meet the needs of my participants.</c:v>
                </c:pt>
                <c:pt idx="4">
                  <c:v>The range of services provided by CRP's meet the needs of my participants.</c:v>
                </c:pt>
                <c:pt idx="5">
                  <c:v>There is an effective feedback loop established for when I encounter a problem with a CRP.</c:v>
                </c:pt>
                <c:pt idx="6">
                  <c:v>Reports received from CRP's are thorough and timely.</c:v>
                </c:pt>
                <c:pt idx="7">
                  <c:v>CRP services are cost effective and reasonable.</c:v>
                </c:pt>
              </c:strCache>
            </c:strRef>
          </c:cat>
          <c:val>
            <c:numRef>
              <c:f>'Question 7'!$C$32:$C$39</c:f>
              <c:numCache>
                <c:formatCode>0.00%</c:formatCode>
                <c:ptCount val="8"/>
                <c:pt idx="0">
                  <c:v>0.16669999999999999</c:v>
                </c:pt>
                <c:pt idx="1">
                  <c:v>0.23330000000000001</c:v>
                </c:pt>
                <c:pt idx="2">
                  <c:v>0.1</c:v>
                </c:pt>
                <c:pt idx="3">
                  <c:v>0.33329999999999999</c:v>
                </c:pt>
                <c:pt idx="4">
                  <c:v>0.3</c:v>
                </c:pt>
                <c:pt idx="5">
                  <c:v>0.36670000000000003</c:v>
                </c:pt>
                <c:pt idx="6">
                  <c:v>0.16669999999999999</c:v>
                </c:pt>
                <c:pt idx="7">
                  <c:v>0.23330000000000001</c:v>
                </c:pt>
              </c:numCache>
            </c:numRef>
          </c:val>
        </c:ser>
        <c:ser>
          <c:idx val="2"/>
          <c:order val="2"/>
          <c:tx>
            <c:strRef>
              <c:f>'Question 7'!$D$31</c:f>
              <c:strCache>
                <c:ptCount val="1"/>
                <c:pt idx="0">
                  <c:v>Neutral/Neither agree nor disagree</c:v>
                </c:pt>
              </c:strCache>
            </c:strRef>
          </c:tx>
          <c:invertIfNegative val="0"/>
          <c:cat>
            <c:strRef>
              <c:f>'Question 7'!$A$32:$A$39</c:f>
              <c:strCache>
                <c:ptCount val="8"/>
                <c:pt idx="0">
                  <c:v>There are enough CRP's to meet the service needs of my participants.</c:v>
                </c:pt>
                <c:pt idx="1">
                  <c:v>CRPs have the level of education, professional training, and experience, to meet the needs of my participants</c:v>
                </c:pt>
                <c:pt idx="2">
                  <c:v>The CRPs working with participants on my caseload have received sufficient internal training from DVR.</c:v>
                </c:pt>
                <c:pt idx="3">
                  <c:v>The quality of services provided by CRP's meet the needs of my participants.</c:v>
                </c:pt>
                <c:pt idx="4">
                  <c:v>The range of services provided by CRP's meet the needs of my participants.</c:v>
                </c:pt>
                <c:pt idx="5">
                  <c:v>There is an effective feedback loop established for when I encounter a problem with a CRP.</c:v>
                </c:pt>
                <c:pt idx="6">
                  <c:v>Reports received from CRP's are thorough and timely.</c:v>
                </c:pt>
                <c:pt idx="7">
                  <c:v>CRP services are cost effective and reasonable.</c:v>
                </c:pt>
              </c:strCache>
            </c:strRef>
          </c:cat>
          <c:val>
            <c:numRef>
              <c:f>'Question 7'!$D$32:$D$39</c:f>
              <c:numCache>
                <c:formatCode>0.00%</c:formatCode>
                <c:ptCount val="8"/>
                <c:pt idx="0">
                  <c:v>0.1</c:v>
                </c:pt>
                <c:pt idx="1">
                  <c:v>0.23330000000000001</c:v>
                </c:pt>
                <c:pt idx="2">
                  <c:v>0.23330000000000001</c:v>
                </c:pt>
                <c:pt idx="3">
                  <c:v>0.2</c:v>
                </c:pt>
                <c:pt idx="4">
                  <c:v>0.16669999999999999</c:v>
                </c:pt>
                <c:pt idx="5">
                  <c:v>0.23330000000000001</c:v>
                </c:pt>
                <c:pt idx="6">
                  <c:v>0.36670000000000003</c:v>
                </c:pt>
                <c:pt idx="7">
                  <c:v>0.33329999999999999</c:v>
                </c:pt>
              </c:numCache>
            </c:numRef>
          </c:val>
        </c:ser>
        <c:ser>
          <c:idx val="3"/>
          <c:order val="3"/>
          <c:tx>
            <c:strRef>
              <c:f>'Question 7'!$E$31</c:f>
              <c:strCache>
                <c:ptCount val="1"/>
                <c:pt idx="0">
                  <c:v>Disagree</c:v>
                </c:pt>
              </c:strCache>
            </c:strRef>
          </c:tx>
          <c:invertIfNegative val="0"/>
          <c:cat>
            <c:strRef>
              <c:f>'Question 7'!$A$32:$A$39</c:f>
              <c:strCache>
                <c:ptCount val="8"/>
                <c:pt idx="0">
                  <c:v>There are enough CRP's to meet the service needs of my participants.</c:v>
                </c:pt>
                <c:pt idx="1">
                  <c:v>CRPs have the level of education, professional training, and experience, to meet the needs of my participants</c:v>
                </c:pt>
                <c:pt idx="2">
                  <c:v>The CRPs working with participants on my caseload have received sufficient internal training from DVR.</c:v>
                </c:pt>
                <c:pt idx="3">
                  <c:v>The quality of services provided by CRP's meet the needs of my participants.</c:v>
                </c:pt>
                <c:pt idx="4">
                  <c:v>The range of services provided by CRP's meet the needs of my participants.</c:v>
                </c:pt>
                <c:pt idx="5">
                  <c:v>There is an effective feedback loop established for when I encounter a problem with a CRP.</c:v>
                </c:pt>
                <c:pt idx="6">
                  <c:v>Reports received from CRP's are thorough and timely.</c:v>
                </c:pt>
                <c:pt idx="7">
                  <c:v>CRP services are cost effective and reasonable.</c:v>
                </c:pt>
              </c:strCache>
            </c:strRef>
          </c:cat>
          <c:val>
            <c:numRef>
              <c:f>'Question 7'!$E$32:$E$39</c:f>
              <c:numCache>
                <c:formatCode>0.00%</c:formatCode>
                <c:ptCount val="8"/>
                <c:pt idx="0">
                  <c:v>0.43330000000000002</c:v>
                </c:pt>
                <c:pt idx="1">
                  <c:v>0.4</c:v>
                </c:pt>
                <c:pt idx="2">
                  <c:v>0.4</c:v>
                </c:pt>
                <c:pt idx="3">
                  <c:v>0.36670000000000003</c:v>
                </c:pt>
                <c:pt idx="4">
                  <c:v>0.33329999999999999</c:v>
                </c:pt>
                <c:pt idx="5">
                  <c:v>0.33329999999999999</c:v>
                </c:pt>
                <c:pt idx="6">
                  <c:v>0.3</c:v>
                </c:pt>
                <c:pt idx="7">
                  <c:v>0.3</c:v>
                </c:pt>
              </c:numCache>
            </c:numRef>
          </c:val>
        </c:ser>
        <c:ser>
          <c:idx val="4"/>
          <c:order val="4"/>
          <c:tx>
            <c:strRef>
              <c:f>'Question 7'!$F$31</c:f>
              <c:strCache>
                <c:ptCount val="1"/>
                <c:pt idx="0">
                  <c:v>Strongly Disagree</c:v>
                </c:pt>
              </c:strCache>
            </c:strRef>
          </c:tx>
          <c:invertIfNegative val="0"/>
          <c:cat>
            <c:strRef>
              <c:f>'Question 7'!$A$32:$A$39</c:f>
              <c:strCache>
                <c:ptCount val="8"/>
                <c:pt idx="0">
                  <c:v>There are enough CRP's to meet the service needs of my participants.</c:v>
                </c:pt>
                <c:pt idx="1">
                  <c:v>CRPs have the level of education, professional training, and experience, to meet the needs of my participants</c:v>
                </c:pt>
                <c:pt idx="2">
                  <c:v>The CRPs working with participants on my caseload have received sufficient internal training from DVR.</c:v>
                </c:pt>
                <c:pt idx="3">
                  <c:v>The quality of services provided by CRP's meet the needs of my participants.</c:v>
                </c:pt>
                <c:pt idx="4">
                  <c:v>The range of services provided by CRP's meet the needs of my participants.</c:v>
                </c:pt>
                <c:pt idx="5">
                  <c:v>There is an effective feedback loop established for when I encounter a problem with a CRP.</c:v>
                </c:pt>
                <c:pt idx="6">
                  <c:v>Reports received from CRP's are thorough and timely.</c:v>
                </c:pt>
                <c:pt idx="7">
                  <c:v>CRP services are cost effective and reasonable.</c:v>
                </c:pt>
              </c:strCache>
            </c:strRef>
          </c:cat>
          <c:val>
            <c:numRef>
              <c:f>'Question 7'!$F$32:$F$39</c:f>
              <c:numCache>
                <c:formatCode>0.00%</c:formatCode>
                <c:ptCount val="8"/>
                <c:pt idx="0">
                  <c:v>0.3</c:v>
                </c:pt>
                <c:pt idx="1">
                  <c:v>0.1333</c:v>
                </c:pt>
                <c:pt idx="2">
                  <c:v>0.26669999999999999</c:v>
                </c:pt>
                <c:pt idx="3">
                  <c:v>0.1</c:v>
                </c:pt>
                <c:pt idx="4">
                  <c:v>0.2</c:v>
                </c:pt>
                <c:pt idx="5">
                  <c:v>6.6699999999999995E-2</c:v>
                </c:pt>
                <c:pt idx="6">
                  <c:v>0.16669999999999999</c:v>
                </c:pt>
                <c:pt idx="7">
                  <c:v>0.1333</c:v>
                </c:pt>
              </c:numCache>
            </c:numRef>
          </c:val>
        </c:ser>
        <c:dLbls>
          <c:showLegendKey val="0"/>
          <c:showVal val="0"/>
          <c:showCatName val="0"/>
          <c:showSerName val="0"/>
          <c:showPercent val="0"/>
          <c:showBubbleSize val="0"/>
        </c:dLbls>
        <c:gapWidth val="150"/>
        <c:shape val="box"/>
        <c:axId val="126090240"/>
        <c:axId val="126362368"/>
        <c:axId val="0"/>
      </c:bar3DChart>
      <c:catAx>
        <c:axId val="126090240"/>
        <c:scaling>
          <c:orientation val="minMax"/>
        </c:scaling>
        <c:delete val="0"/>
        <c:axPos val="b"/>
        <c:majorTickMark val="out"/>
        <c:minorTickMark val="none"/>
        <c:tickLblPos val="nextTo"/>
        <c:txPr>
          <a:bodyPr rot="0" vert="horz" anchor="ctr" anchorCtr="1"/>
          <a:lstStyle/>
          <a:p>
            <a:pPr>
              <a:defRPr sz="860" baseline="0"/>
            </a:pPr>
            <a:endParaRPr lang="en-US"/>
          </a:p>
        </c:txPr>
        <c:crossAx val="126362368"/>
        <c:crosses val="autoZero"/>
        <c:auto val="1"/>
        <c:lblAlgn val="ctr"/>
        <c:lblOffset val="100"/>
        <c:noMultiLvlLbl val="0"/>
      </c:catAx>
      <c:valAx>
        <c:axId val="126362368"/>
        <c:scaling>
          <c:orientation val="minMax"/>
        </c:scaling>
        <c:delete val="0"/>
        <c:axPos val="l"/>
        <c:majorGridlines/>
        <c:numFmt formatCode="0.00%" sourceLinked="1"/>
        <c:majorTickMark val="out"/>
        <c:minorTickMark val="none"/>
        <c:tickLblPos val="nextTo"/>
        <c:crossAx val="12609024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US"/>
              <a:t>How quickly is your organization able to initiate services with DVR consumers after receiving a referral from DVR?</a:t>
            </a:r>
          </a:p>
        </c:rich>
      </c:tx>
      <c:layout>
        <c:manualLayout>
          <c:xMode val="edge"/>
          <c:yMode val="edge"/>
          <c:x val="0.13541689625531728"/>
          <c:y val="3.2085561497326207E-2"/>
        </c:manualLayout>
      </c:layout>
      <c:overlay val="0"/>
      <c:spPr>
        <a:noFill/>
        <a:ln w="25400">
          <a:noFill/>
        </a:ln>
      </c:spPr>
    </c:title>
    <c:autoTitleDeleted val="0"/>
    <c:plotArea>
      <c:layout>
        <c:manualLayout>
          <c:layoutTarget val="inner"/>
          <c:xMode val="edge"/>
          <c:yMode val="edge"/>
          <c:x val="0.28298665791776023"/>
          <c:y val="0.23529411764705882"/>
          <c:w val="0.44097296985705881"/>
          <c:h val="0.67914438502673802"/>
        </c:manualLayout>
      </c:layout>
      <c:pieChart>
        <c:varyColors val="1"/>
        <c:ser>
          <c:idx val="1"/>
          <c:order val="1"/>
          <c:spPr>
            <a:solidFill>
              <a:srgbClr val="9999FF"/>
            </a:solidFill>
            <a:ln w="12700">
              <a:solidFill>
                <a:srgbClr val="000000"/>
              </a:solidFill>
              <a:prstDash val="solid"/>
            </a:ln>
          </c:spPr>
          <c:dPt>
            <c:idx val="1"/>
            <c:bubble3D val="0"/>
            <c:spPr>
              <a:solidFill>
                <a:srgbClr val="FFFF00"/>
              </a:solidFill>
              <a:ln w="25400" cap="flat" cmpd="sng" algn="ctr">
                <a:solidFill>
                  <a:schemeClr val="accent6">
                    <a:shade val="50000"/>
                  </a:schemeClr>
                </a:solidFill>
                <a:prstDash val="solid"/>
              </a:ln>
              <a:effectLst/>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dPt>
          <c:dPt>
            <c:idx val="3"/>
            <c:bubble3D val="0"/>
            <c:spPr>
              <a:solidFill>
                <a:srgbClr val="CCFFFF"/>
              </a:solidFill>
              <a:ln w="12700">
                <a:solidFill>
                  <a:srgbClr val="000000"/>
                </a:solidFill>
                <a:prstDash val="solid"/>
              </a:ln>
            </c:spPr>
          </c:dPt>
          <c:dPt>
            <c:idx val="4"/>
            <c:bubble3D val="0"/>
            <c:spPr>
              <a:solidFill>
                <a:schemeClr val="accent6">
                  <a:lumMod val="60000"/>
                  <a:lumOff val="40000"/>
                </a:schemeClr>
              </a:solidFill>
              <a:ln w="25400" cap="flat" cmpd="sng" algn="ctr">
                <a:solidFill>
                  <a:schemeClr val="accent4">
                    <a:shade val="50000"/>
                  </a:schemeClr>
                </a:solidFill>
                <a:prstDash val="solid"/>
              </a:ln>
              <a:effectLst/>
            </c:spPr>
          </c:dPt>
          <c:dLbls>
            <c:showLegendKey val="0"/>
            <c:showVal val="1"/>
            <c:showCatName val="0"/>
            <c:showSerName val="0"/>
            <c:showPercent val="0"/>
            <c:showBubbleSize val="0"/>
            <c:showLeaderLines val="1"/>
          </c:dLbls>
          <c:cat>
            <c:strRef>
              <c:f>'Question 4'!$A$4:$A$8</c:f>
              <c:strCache>
                <c:ptCount val="5"/>
                <c:pt idx="0">
                  <c:v>At referral</c:v>
                </c:pt>
                <c:pt idx="1">
                  <c:v>Within a week</c:v>
                </c:pt>
                <c:pt idx="2">
                  <c:v>Between 1 and 2 weeks</c:v>
                </c:pt>
                <c:pt idx="3">
                  <c:v>More than 4 weeks</c:v>
                </c:pt>
                <c:pt idx="4">
                  <c:v>Other (please specify)</c:v>
                </c:pt>
              </c:strCache>
            </c:strRef>
          </c:cat>
          <c:val>
            <c:numRef>
              <c:f>'Question 4'!$C$4:$C$8</c:f>
              <c:numCache>
                <c:formatCode>0%</c:formatCode>
                <c:ptCount val="5"/>
                <c:pt idx="0">
                  <c:v>0.25</c:v>
                </c:pt>
                <c:pt idx="1">
                  <c:v>0.45799999999999996</c:v>
                </c:pt>
                <c:pt idx="2">
                  <c:v>0.16699999999999998</c:v>
                </c:pt>
                <c:pt idx="3">
                  <c:v>4.2000000000000003E-2</c:v>
                </c:pt>
                <c:pt idx="4">
                  <c:v>8.3000000000000004E-2</c:v>
                </c:pt>
              </c:numCache>
            </c:numRef>
          </c:val>
        </c:ser>
        <c:ser>
          <c:idx val="2"/>
          <c:order val="2"/>
          <c:spPr>
            <a:solidFill>
              <a:srgbClr val="9999FF"/>
            </a:solidFill>
            <a:ln w="12700">
              <a:solidFill>
                <a:srgbClr val="000000"/>
              </a:solidFill>
              <a:prstDash val="solid"/>
            </a:ln>
          </c:spPr>
          <c:dPt>
            <c:idx val="1"/>
            <c:bubble3D val="0"/>
            <c:spPr>
              <a:solidFill>
                <a:schemeClr val="accent6"/>
              </a:solidFill>
              <a:ln w="25400" cap="flat" cmpd="sng" algn="ctr">
                <a:solidFill>
                  <a:schemeClr val="accent6">
                    <a:shade val="50000"/>
                  </a:schemeClr>
                </a:solidFill>
                <a:prstDash val="solid"/>
              </a:ln>
              <a:effectLst/>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dPt>
          <c:dPt>
            <c:idx val="3"/>
            <c:bubble3D val="0"/>
            <c:spPr>
              <a:solidFill>
                <a:srgbClr val="CCFFFF"/>
              </a:solidFill>
              <a:ln w="12700">
                <a:solidFill>
                  <a:srgbClr val="000000"/>
                </a:solidFill>
                <a:prstDash val="solid"/>
              </a:ln>
            </c:spPr>
          </c:dPt>
          <c:dPt>
            <c:idx val="4"/>
            <c:bubble3D val="0"/>
            <c:spPr>
              <a:solidFill>
                <a:schemeClr val="accent4"/>
              </a:solidFill>
              <a:ln w="25400" cap="flat" cmpd="sng" algn="ctr">
                <a:solidFill>
                  <a:schemeClr val="accent4">
                    <a:shade val="50000"/>
                  </a:schemeClr>
                </a:solidFill>
                <a:prstDash val="solid"/>
              </a:ln>
              <a:effectLst/>
            </c:spPr>
          </c:dPt>
          <c:cat>
            <c:strRef>
              <c:f>'Question 4'!$A$4:$A$8</c:f>
              <c:strCache>
                <c:ptCount val="5"/>
                <c:pt idx="0">
                  <c:v>At referral</c:v>
                </c:pt>
                <c:pt idx="1">
                  <c:v>Within a week</c:v>
                </c:pt>
                <c:pt idx="2">
                  <c:v>Between 1 and 2 weeks</c:v>
                </c:pt>
                <c:pt idx="3">
                  <c:v>More than 4 weeks</c:v>
                </c:pt>
                <c:pt idx="4">
                  <c:v>Other (please specify)</c:v>
                </c:pt>
              </c:strCache>
            </c:strRef>
          </c:cat>
          <c:val>
            <c:numRef>
              <c:f>'Question 4'!$C$4:$C$8</c:f>
              <c:numCache>
                <c:formatCode>0%</c:formatCode>
                <c:ptCount val="5"/>
                <c:pt idx="0">
                  <c:v>0.25</c:v>
                </c:pt>
                <c:pt idx="1">
                  <c:v>0.45799999999999996</c:v>
                </c:pt>
                <c:pt idx="2">
                  <c:v>0.16699999999999998</c:v>
                </c:pt>
                <c:pt idx="3">
                  <c:v>4.2000000000000003E-2</c:v>
                </c:pt>
                <c:pt idx="4">
                  <c:v>8.3000000000000004E-2</c:v>
                </c:pt>
              </c:numCache>
            </c:numRef>
          </c:val>
        </c:ser>
        <c:ser>
          <c:idx val="3"/>
          <c:order val="3"/>
          <c:spPr>
            <a:solidFill>
              <a:srgbClr val="9999FF"/>
            </a:solidFill>
            <a:ln w="12700">
              <a:solidFill>
                <a:srgbClr val="000000"/>
              </a:solidFill>
              <a:prstDash val="solid"/>
            </a:ln>
          </c:spPr>
          <c:dPt>
            <c:idx val="1"/>
            <c:bubble3D val="0"/>
            <c:spPr>
              <a:solidFill>
                <a:schemeClr val="accent6"/>
              </a:solidFill>
              <a:ln w="25400" cap="flat" cmpd="sng" algn="ctr">
                <a:solidFill>
                  <a:schemeClr val="accent6">
                    <a:shade val="50000"/>
                  </a:schemeClr>
                </a:solidFill>
                <a:prstDash val="solid"/>
              </a:ln>
              <a:effectLst/>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dPt>
          <c:dPt>
            <c:idx val="3"/>
            <c:bubble3D val="0"/>
            <c:spPr>
              <a:solidFill>
                <a:srgbClr val="CCFFFF"/>
              </a:solidFill>
              <a:ln w="12700">
                <a:solidFill>
                  <a:srgbClr val="000000"/>
                </a:solidFill>
                <a:prstDash val="solid"/>
              </a:ln>
            </c:spPr>
          </c:dPt>
          <c:dPt>
            <c:idx val="4"/>
            <c:bubble3D val="0"/>
            <c:spPr>
              <a:solidFill>
                <a:schemeClr val="accent4"/>
              </a:solidFill>
              <a:ln w="25400" cap="flat" cmpd="sng" algn="ctr">
                <a:solidFill>
                  <a:schemeClr val="accent4">
                    <a:shade val="50000"/>
                  </a:schemeClr>
                </a:solidFill>
                <a:prstDash val="solid"/>
              </a:ln>
              <a:effectLst/>
            </c:spPr>
          </c:dPt>
          <c:cat>
            <c:strRef>
              <c:f>'Question 4'!$A$4:$A$8</c:f>
              <c:strCache>
                <c:ptCount val="5"/>
                <c:pt idx="0">
                  <c:v>At referral</c:v>
                </c:pt>
                <c:pt idx="1">
                  <c:v>Within a week</c:v>
                </c:pt>
                <c:pt idx="2">
                  <c:v>Between 1 and 2 weeks</c:v>
                </c:pt>
                <c:pt idx="3">
                  <c:v>More than 4 weeks</c:v>
                </c:pt>
                <c:pt idx="4">
                  <c:v>Other (please specify)</c:v>
                </c:pt>
              </c:strCache>
            </c:strRef>
          </c:cat>
          <c:val>
            <c:numRef>
              <c:f>'Question 4'!$C$4:$C$8</c:f>
              <c:numCache>
                <c:formatCode>0%</c:formatCode>
                <c:ptCount val="5"/>
                <c:pt idx="0">
                  <c:v>0.25</c:v>
                </c:pt>
                <c:pt idx="1">
                  <c:v>0.45799999999999996</c:v>
                </c:pt>
                <c:pt idx="2">
                  <c:v>0.16699999999999998</c:v>
                </c:pt>
                <c:pt idx="3">
                  <c:v>4.2000000000000003E-2</c:v>
                </c:pt>
                <c:pt idx="4">
                  <c:v>8.3000000000000004E-2</c:v>
                </c:pt>
              </c:numCache>
            </c:numRef>
          </c:val>
        </c:ser>
        <c:ser>
          <c:idx val="0"/>
          <c:order val="0"/>
          <c:spPr>
            <a:solidFill>
              <a:srgbClr val="9999FF"/>
            </a:solidFill>
            <a:ln w="12700">
              <a:solidFill>
                <a:srgbClr val="000000"/>
              </a:solidFill>
              <a:prstDash val="solid"/>
            </a:ln>
          </c:spPr>
          <c:dPt>
            <c:idx val="0"/>
            <c:bubble3D val="0"/>
          </c:dPt>
          <c:dPt>
            <c:idx val="1"/>
            <c:bubble3D val="0"/>
            <c:spPr>
              <a:solidFill>
                <a:schemeClr val="accent6"/>
              </a:solidFill>
              <a:ln w="25400" cap="flat" cmpd="sng" algn="ctr">
                <a:solidFill>
                  <a:schemeClr val="accent6">
                    <a:shade val="50000"/>
                  </a:schemeClr>
                </a:solidFill>
                <a:prstDash val="solid"/>
              </a:ln>
              <a:effectLst/>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dPt>
          <c:dPt>
            <c:idx val="3"/>
            <c:bubble3D val="0"/>
            <c:spPr>
              <a:solidFill>
                <a:srgbClr val="CCFFFF"/>
              </a:solidFill>
              <a:ln w="12700">
                <a:solidFill>
                  <a:srgbClr val="000000"/>
                </a:solidFill>
                <a:prstDash val="solid"/>
              </a:ln>
            </c:spPr>
          </c:dPt>
          <c:dPt>
            <c:idx val="4"/>
            <c:bubble3D val="0"/>
            <c:spPr>
              <a:solidFill>
                <a:schemeClr val="accent4"/>
              </a:solidFill>
              <a:ln w="25400" cap="flat" cmpd="sng" algn="ctr">
                <a:solidFill>
                  <a:schemeClr val="accent4">
                    <a:shade val="50000"/>
                  </a:schemeClr>
                </a:solidFill>
                <a:prstDash val="solid"/>
              </a:ln>
              <a:effectLst/>
            </c:spPr>
          </c:dPt>
          <c:dPt>
            <c:idx val="5"/>
            <c:bubble3D val="0"/>
            <c:spPr>
              <a:solidFill>
                <a:srgbClr val="FF8080"/>
              </a:solidFill>
              <a:ln w="12700">
                <a:solidFill>
                  <a:srgbClr val="000000"/>
                </a:solidFill>
                <a:prstDash val="solid"/>
              </a:ln>
            </c:spPr>
          </c:dPt>
          <c:dLbls>
            <c:showLegendKey val="0"/>
            <c:showVal val="1"/>
            <c:showCatName val="0"/>
            <c:showSerName val="0"/>
            <c:showPercent val="0"/>
            <c:showBubbleSize val="0"/>
            <c:showLeaderLines val="1"/>
          </c:dLbls>
          <c:cat>
            <c:strRef>
              <c:f>'Question 4'!$A$4:$A$8</c:f>
              <c:strCache>
                <c:ptCount val="5"/>
                <c:pt idx="0">
                  <c:v>At referral</c:v>
                </c:pt>
                <c:pt idx="1">
                  <c:v>Within a week</c:v>
                </c:pt>
                <c:pt idx="2">
                  <c:v>Between 1 and 2 weeks</c:v>
                </c:pt>
                <c:pt idx="3">
                  <c:v>More than 4 weeks</c:v>
                </c:pt>
                <c:pt idx="4">
                  <c:v>Other (please specify)</c:v>
                </c:pt>
              </c:strCache>
            </c:strRef>
          </c:cat>
          <c:val>
            <c:numRef>
              <c:f>'Question 4'!$C$4:$C$8</c:f>
              <c:numCache>
                <c:formatCode>0%</c:formatCode>
                <c:ptCount val="5"/>
                <c:pt idx="0">
                  <c:v>0.25</c:v>
                </c:pt>
                <c:pt idx="1">
                  <c:v>0.45799999999999996</c:v>
                </c:pt>
                <c:pt idx="2">
                  <c:v>0.16699999999999998</c:v>
                </c:pt>
                <c:pt idx="3">
                  <c:v>4.2000000000000003E-2</c:v>
                </c:pt>
                <c:pt idx="4">
                  <c:v>8.3000000000000004E-2</c:v>
                </c:pt>
              </c:numCache>
            </c:numRef>
          </c:val>
        </c:ser>
        <c:dLbls>
          <c:showLegendKey val="0"/>
          <c:showVal val="0"/>
          <c:showCatName val="0"/>
          <c:showSerName val="0"/>
          <c:showPercent val="0"/>
          <c:showBubbleSize val="0"/>
          <c:showLeaderLines val="1"/>
        </c:dLbls>
        <c:firstSliceAng val="0"/>
      </c:pieChart>
      <c:spPr>
        <a:solidFill>
          <a:srgbClr val="EEEEEE"/>
        </a:solidFill>
        <a:ln w="25400">
          <a:noFill/>
        </a:ln>
      </c:spPr>
    </c:plotArea>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US"/>
              <a:t>What is the highest level of education/training you expect to complete?</a:t>
            </a:r>
          </a:p>
        </c:rich>
      </c:tx>
      <c:layout>
        <c:manualLayout>
          <c:xMode val="edge"/>
          <c:yMode val="edge"/>
          <c:x val="0.14236135247353868"/>
          <c:y val="3.5294168333766564E-2"/>
        </c:manualLayout>
      </c:layout>
      <c:overlay val="0"/>
      <c:spPr>
        <a:noFill/>
        <a:ln w="25400">
          <a:noFill/>
        </a:ln>
      </c:spPr>
    </c:title>
    <c:autoTitleDeleted val="0"/>
    <c:plotArea>
      <c:layout>
        <c:manualLayout>
          <c:layoutTarget val="inner"/>
          <c:xMode val="edge"/>
          <c:yMode val="edge"/>
          <c:x val="0.15277803680087076"/>
          <c:y val="0.24705917833636595"/>
          <c:w val="0.39236177632950903"/>
          <c:h val="0.66470683695260357"/>
        </c:manualLayout>
      </c:layout>
      <c:pieChart>
        <c:varyColors val="1"/>
        <c:ser>
          <c:idx val="0"/>
          <c:order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idx val="0"/>
            <c:bubble3D val="0"/>
            <c:spPr>
              <a:solidFill>
                <a:srgbClr val="92D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rgbClr val="FFFF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4">
                      <a:lumMod val="60000"/>
                      <a:lumOff val="40000"/>
                    </a:schemeClr>
                  </a:gs>
                  <a:gs pos="3000">
                    <a:schemeClr val="accent4">
                      <a:lumMod val="60000"/>
                      <a:lumOff val="4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howLegendKey val="0"/>
            <c:showVal val="1"/>
            <c:showCatName val="0"/>
            <c:showSerName val="0"/>
            <c:showPercent val="0"/>
            <c:showBubbleSize val="0"/>
            <c:showLeaderLines val="1"/>
          </c:dLbls>
          <c:cat>
            <c:strRef>
              <c:f>'Question 5'!$A$5:$A$7</c:f>
              <c:strCache>
                <c:ptCount val="3"/>
                <c:pt idx="0">
                  <c:v>Vocational (Specialized training) education</c:v>
                </c:pt>
                <c:pt idx="1">
                  <c:v>Secondary (High School) education</c:v>
                </c:pt>
                <c:pt idx="2">
                  <c:v>Postsecondary (College) education</c:v>
                </c:pt>
              </c:strCache>
            </c:strRef>
          </c:cat>
          <c:val>
            <c:numRef>
              <c:f>'Question 5'!$C$5:$C$7</c:f>
              <c:numCache>
                <c:formatCode>0.0%</c:formatCode>
                <c:ptCount val="3"/>
                <c:pt idx="0">
                  <c:v>0.13</c:v>
                </c:pt>
                <c:pt idx="1">
                  <c:v>0.47799999999999998</c:v>
                </c:pt>
                <c:pt idx="2">
                  <c:v>0.39100000000000001</c:v>
                </c:pt>
              </c:numCache>
            </c:numRef>
          </c:val>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69097339371302913"/>
          <c:y val="0.36176522542110728"/>
          <c:w val="0.29513938927440941"/>
          <c:h val="0.43823592347760149"/>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US"/>
              <a:t>What level of education/training do you think is needed to get a good job?</a:t>
            </a:r>
          </a:p>
        </c:rich>
      </c:tx>
      <c:layout>
        <c:manualLayout>
          <c:xMode val="edge"/>
          <c:yMode val="edge"/>
          <c:x val="0.11979186976431913"/>
          <c:y val="3.5294168333766564E-2"/>
        </c:manualLayout>
      </c:layout>
      <c:overlay val="0"/>
      <c:spPr>
        <a:noFill/>
        <a:ln w="25400">
          <a:noFill/>
        </a:ln>
      </c:spPr>
    </c:title>
    <c:autoTitleDeleted val="0"/>
    <c:plotArea>
      <c:layout>
        <c:manualLayout>
          <c:layoutTarget val="inner"/>
          <c:xMode val="edge"/>
          <c:yMode val="edge"/>
          <c:x val="0.15277803680087076"/>
          <c:y val="0.24705917833636595"/>
          <c:w val="0.39236177632950903"/>
          <c:h val="0.66470683695260357"/>
        </c:manualLayout>
      </c:layout>
      <c:pieChart>
        <c:varyColors val="1"/>
        <c:ser>
          <c:idx val="0"/>
          <c:order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idx val="0"/>
            <c:bubble3D val="0"/>
            <c:spPr>
              <a:gradFill rotWithShape="1">
                <a:gsLst>
                  <a:gs pos="0">
                    <a:srgbClr val="FFFF00"/>
                  </a:gs>
                  <a:gs pos="0">
                    <a:srgbClr val="FFFF00"/>
                  </a:gs>
                  <a:gs pos="1000">
                    <a:srgbClr val="FFFF00"/>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rgbClr val="92D050"/>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2000">
                    <a:schemeClr val="accent4">
                      <a:lumMod val="60000"/>
                      <a:lumOff val="40000"/>
                    </a:schemeClr>
                  </a:gs>
                  <a:gs pos="0">
                    <a:schemeClr val="accent4">
                      <a:lumMod val="60000"/>
                      <a:lumOff val="4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howLegendKey val="0"/>
            <c:showVal val="1"/>
            <c:showCatName val="0"/>
            <c:showSerName val="0"/>
            <c:showPercent val="0"/>
            <c:showBubbleSize val="0"/>
            <c:showLeaderLines val="1"/>
          </c:dLbls>
          <c:cat>
            <c:strRef>
              <c:f>'Question 4'!$A$5:$A$7</c:f>
              <c:strCache>
                <c:ptCount val="3"/>
                <c:pt idx="0">
                  <c:v>Vocational (Specialized training) education</c:v>
                </c:pt>
                <c:pt idx="1">
                  <c:v>Secondary (High School) education</c:v>
                </c:pt>
                <c:pt idx="2">
                  <c:v>Postsecondary (College) education</c:v>
                </c:pt>
              </c:strCache>
            </c:strRef>
          </c:cat>
          <c:val>
            <c:numRef>
              <c:f>'Question 4'!$C$5:$C$7</c:f>
              <c:numCache>
                <c:formatCode>0.0%</c:formatCode>
                <c:ptCount val="3"/>
                <c:pt idx="0">
                  <c:v>0.217</c:v>
                </c:pt>
                <c:pt idx="1">
                  <c:v>0.217</c:v>
                </c:pt>
                <c:pt idx="2">
                  <c:v>0.56499999999999995</c:v>
                </c:pt>
              </c:numCache>
            </c:numRef>
          </c:val>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69097339371302913"/>
          <c:y val="0.36176522542110728"/>
          <c:w val="0.29513938927440941"/>
          <c:h val="0.43823592347760149"/>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US" sz="1200">
                <a:latin typeface="+mj-lt"/>
              </a:rPr>
              <a:t>What would help you find a job? (check all that apply)</a:t>
            </a:r>
          </a:p>
        </c:rich>
      </c:tx>
      <c:layout>
        <c:manualLayout>
          <c:xMode val="edge"/>
          <c:yMode val="edge"/>
          <c:x val="0.17881974761920102"/>
          <c:y val="3.2085561497326207E-2"/>
        </c:manualLayout>
      </c:layout>
      <c:overlay val="0"/>
      <c:spPr>
        <a:noFill/>
        <a:ln w="25400">
          <a:noFill/>
        </a:ln>
      </c:spPr>
    </c:title>
    <c:autoTitleDeleted val="0"/>
    <c:plotArea>
      <c:layout>
        <c:manualLayout>
          <c:layoutTarget val="inner"/>
          <c:xMode val="edge"/>
          <c:yMode val="edge"/>
          <c:x val="0.14693761858808502"/>
          <c:y val="0.13083008854662395"/>
          <c:w val="0.8287585721411822"/>
          <c:h val="0.48681722476998063"/>
        </c:manualLayout>
      </c:layout>
      <c:barChart>
        <c:barDir val="col"/>
        <c:grouping val="clustered"/>
        <c:varyColors val="0"/>
        <c:ser>
          <c:idx val="0"/>
          <c:order val="0"/>
          <c:spPr>
            <a:solidFill>
              <a:srgbClr val="9999FF"/>
            </a:solidFill>
            <a:ln w="12700">
              <a:solidFill>
                <a:srgbClr val="000000"/>
              </a:solidFill>
              <a:prstDash val="solid"/>
            </a:ln>
          </c:spPr>
          <c:invertIfNegative val="0"/>
          <c:dLbls>
            <c:showLegendKey val="0"/>
            <c:showVal val="1"/>
            <c:showCatName val="0"/>
            <c:showSerName val="0"/>
            <c:showPercent val="0"/>
            <c:showBubbleSize val="0"/>
            <c:showLeaderLines val="0"/>
          </c:dLbls>
          <c:cat>
            <c:strRef>
              <c:f>'Question 6'!$A$4:$A$9</c:f>
              <c:strCache>
                <c:ptCount val="6"/>
                <c:pt idx="0">
                  <c:v>Reliable transportation</c:v>
                </c:pt>
                <c:pt idx="1">
                  <c:v>High School Diploma</c:v>
                </c:pt>
                <c:pt idx="2">
                  <c:v>Job Search skills</c:v>
                </c:pt>
                <c:pt idx="3">
                  <c:v>Independent Living skills</c:v>
                </c:pt>
                <c:pt idx="4">
                  <c:v>More training</c:v>
                </c:pt>
                <c:pt idx="5">
                  <c:v>Other (please comment):</c:v>
                </c:pt>
              </c:strCache>
            </c:strRef>
          </c:cat>
          <c:val>
            <c:numRef>
              <c:f>'Question 6'!$C$4:$C$9</c:f>
              <c:numCache>
                <c:formatCode>0.0%</c:formatCode>
                <c:ptCount val="6"/>
                <c:pt idx="0">
                  <c:v>0.61099999999999999</c:v>
                </c:pt>
                <c:pt idx="1">
                  <c:v>0.72199999999999998</c:v>
                </c:pt>
                <c:pt idx="2">
                  <c:v>0.72199999999999998</c:v>
                </c:pt>
                <c:pt idx="3">
                  <c:v>0.38900000000000001</c:v>
                </c:pt>
                <c:pt idx="4">
                  <c:v>0.61099999999999999</c:v>
                </c:pt>
                <c:pt idx="5">
                  <c:v>0.222</c:v>
                </c:pt>
              </c:numCache>
            </c:numRef>
          </c:val>
        </c:ser>
        <c:dLbls>
          <c:showLegendKey val="0"/>
          <c:showVal val="0"/>
          <c:showCatName val="0"/>
          <c:showSerName val="0"/>
          <c:showPercent val="0"/>
          <c:showBubbleSize val="0"/>
        </c:dLbls>
        <c:gapWidth val="150"/>
        <c:axId val="126825984"/>
        <c:axId val="126827520"/>
      </c:barChart>
      <c:catAx>
        <c:axId val="126825984"/>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26827520"/>
        <c:crosses val="autoZero"/>
        <c:auto val="1"/>
        <c:lblAlgn val="ctr"/>
        <c:lblOffset val="100"/>
        <c:tickLblSkip val="1"/>
        <c:tickMarkSkip val="1"/>
        <c:noMultiLvlLbl val="0"/>
      </c:catAx>
      <c:valAx>
        <c:axId val="126827520"/>
        <c:scaling>
          <c:orientation val="minMax"/>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26825984"/>
        <c:crossesAt val="1"/>
        <c:crossBetween val="between"/>
      </c:valAx>
      <c:spPr>
        <a:solidFill>
          <a:srgbClr val="EEEEEE"/>
        </a:solidFill>
        <a:ln w="25400">
          <a:noFill/>
        </a:ln>
      </c:spPr>
    </c:plotArea>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US" sz="1200">
                <a:latin typeface="+mj-lt"/>
              </a:rPr>
              <a:t>What is the highest level of education/training you</a:t>
            </a:r>
          </a:p>
          <a:p>
            <a:pPr>
              <a:defRPr sz="1000" b="1" i="0" u="none" strike="noStrike" baseline="0">
                <a:solidFill>
                  <a:srgbClr val="000000"/>
                </a:solidFill>
                <a:latin typeface="Microsoft Sans Serif"/>
                <a:ea typeface="Microsoft Sans Serif"/>
                <a:cs typeface="Microsoft Sans Serif"/>
              </a:defRPr>
            </a:pPr>
            <a:r>
              <a:rPr lang="en-US" sz="1200">
                <a:latin typeface="+mj-lt"/>
              </a:rPr>
              <a:t> expect to complete?</a:t>
            </a:r>
          </a:p>
        </c:rich>
      </c:tx>
      <c:layout>
        <c:manualLayout>
          <c:xMode val="edge"/>
          <c:yMode val="edge"/>
          <c:x val="0.14236135247353868"/>
          <c:y val="3.5294168333766564E-2"/>
        </c:manualLayout>
      </c:layout>
      <c:overlay val="0"/>
      <c:spPr>
        <a:noFill/>
        <a:ln w="25400">
          <a:noFill/>
        </a:ln>
      </c:spPr>
    </c:title>
    <c:autoTitleDeleted val="0"/>
    <c:plotArea>
      <c:layout>
        <c:manualLayout>
          <c:layoutTarget val="inner"/>
          <c:xMode val="edge"/>
          <c:yMode val="edge"/>
          <c:x val="0.15277803680087076"/>
          <c:y val="0.24705917833636595"/>
          <c:w val="0.39236177632950903"/>
          <c:h val="0.66470683695260357"/>
        </c:manualLayout>
      </c:layout>
      <c:pieChart>
        <c:varyColors val="1"/>
        <c:ser>
          <c:idx val="0"/>
          <c:order val="0"/>
          <c:spPr>
            <a:solidFill>
              <a:srgbClr val="9999FF"/>
            </a:solidFill>
            <a:ln w="12700">
              <a:solidFill>
                <a:srgbClr val="000000"/>
              </a:solidFill>
              <a:prstDash val="solid"/>
            </a:ln>
          </c:spPr>
          <c:dPt>
            <c:idx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7000">
                    <a:srgbClr val="FFFF00"/>
                  </a:gs>
                  <a:gs pos="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lumMod val="60000"/>
                      <a:lumOff val="40000"/>
                    </a:schemeClr>
                  </a:gs>
                  <a:gs pos="0">
                    <a:schemeClr val="accent4">
                      <a:lumMod val="60000"/>
                      <a:lumOff val="4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2.2614100320793234E-2"/>
                  <c:y val="1.7067160722556738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'Question 5'!$A$4:$A$7</c:f>
              <c:strCache>
                <c:ptCount val="4"/>
                <c:pt idx="0">
                  <c:v>Elementary education</c:v>
                </c:pt>
                <c:pt idx="1">
                  <c:v>Vocational (Specialized training) education</c:v>
                </c:pt>
                <c:pt idx="2">
                  <c:v>High School Diploma</c:v>
                </c:pt>
                <c:pt idx="3">
                  <c:v>Postsecondary (College) education</c:v>
                </c:pt>
              </c:strCache>
            </c:strRef>
          </c:cat>
          <c:val>
            <c:numRef>
              <c:f>'Question 5'!$C$4:$C$7</c:f>
              <c:numCache>
                <c:formatCode>0.0%</c:formatCode>
                <c:ptCount val="4"/>
                <c:pt idx="0">
                  <c:v>5.5999999999999994E-2</c:v>
                </c:pt>
                <c:pt idx="1">
                  <c:v>0.27800000000000002</c:v>
                </c:pt>
                <c:pt idx="2">
                  <c:v>0.27800000000000002</c:v>
                </c:pt>
                <c:pt idx="3">
                  <c:v>0.38900000000000001</c:v>
                </c:pt>
              </c:numCache>
            </c:numRef>
          </c:val>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69270950776758455"/>
          <c:y val="0.36176522542110728"/>
          <c:w val="0.2934032752198541"/>
          <c:h val="0.43823592347760149"/>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US" sz="1200">
                <a:latin typeface="+mj-lt"/>
              </a:rPr>
              <a:t>What do you plan to do after completing your current education/training program?</a:t>
            </a:r>
          </a:p>
        </c:rich>
      </c:tx>
      <c:layout>
        <c:manualLayout>
          <c:xMode val="edge"/>
          <c:yMode val="edge"/>
          <c:x val="0.15086385080107739"/>
          <c:y val="3.5247486371895821E-2"/>
        </c:manualLayout>
      </c:layout>
      <c:overlay val="0"/>
      <c:spPr>
        <a:noFill/>
        <a:ln w="25400">
          <a:noFill/>
        </a:ln>
      </c:spPr>
    </c:title>
    <c:autoTitleDeleted val="0"/>
    <c:plotArea>
      <c:layout>
        <c:manualLayout>
          <c:layoutTarget val="inner"/>
          <c:xMode val="edge"/>
          <c:yMode val="edge"/>
          <c:x val="0.19097254600108846"/>
          <c:y val="0.24705917833636595"/>
          <c:w val="0.39236177632950903"/>
          <c:h val="0.66470683695260357"/>
        </c:manualLayout>
      </c:layout>
      <c:pieChart>
        <c:varyColors val="1"/>
        <c:ser>
          <c:idx val="0"/>
          <c:order val="0"/>
          <c:spPr>
            <a:solidFill>
              <a:srgbClr val="9999FF"/>
            </a:solidFill>
            <a:ln w="12700">
              <a:solidFill>
                <a:srgbClr val="000000"/>
              </a:solidFill>
              <a:prstDash val="solid"/>
            </a:ln>
          </c:spPr>
          <c:dPt>
            <c:idx val="0"/>
            <c:bubble3D val="0"/>
            <c:spPr>
              <a:gradFill rotWithShape="1">
                <a:gsLst>
                  <a:gs pos="0">
                    <a:schemeClr val="accent4">
                      <a:lumMod val="60000"/>
                      <a:lumOff val="40000"/>
                    </a:schemeClr>
                  </a:gs>
                  <a:gs pos="0">
                    <a:schemeClr val="accent4">
                      <a:lumMod val="60000"/>
                      <a:lumOff val="4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rgbClr val="FFFF00"/>
                  </a:gs>
                  <a:gs pos="0">
                    <a:srgbClr val="FFFF00"/>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howLegendKey val="0"/>
            <c:showVal val="1"/>
            <c:showCatName val="0"/>
            <c:showSerName val="0"/>
            <c:showPercent val="0"/>
            <c:showBubbleSize val="0"/>
            <c:showLeaderLines val="1"/>
          </c:dLbls>
          <c:cat>
            <c:strRef>
              <c:f>'Question 7'!$A$5:$A$7</c:f>
              <c:strCache>
                <c:ptCount val="3"/>
                <c:pt idx="0">
                  <c:v>Look for a job (61%)</c:v>
                </c:pt>
                <c:pt idx="1">
                  <c:v>Enroll in further education/training (28%)</c:v>
                </c:pt>
                <c:pt idx="2">
                  <c:v>Do not know (11%)</c:v>
                </c:pt>
              </c:strCache>
            </c:strRef>
          </c:cat>
          <c:val>
            <c:numRef>
              <c:f>'Question 7'!$C$5:$C$7</c:f>
              <c:numCache>
                <c:formatCode>0.0%</c:formatCode>
                <c:ptCount val="3"/>
                <c:pt idx="0">
                  <c:v>0.61099999999999999</c:v>
                </c:pt>
                <c:pt idx="1">
                  <c:v>0.27800000000000002</c:v>
                </c:pt>
                <c:pt idx="2">
                  <c:v>0.111</c:v>
                </c:pt>
              </c:numCache>
            </c:numRef>
          </c:val>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66319572032662588"/>
          <c:y val="0.30686336266790176"/>
          <c:w val="0.26967629046369201"/>
          <c:h val="0.49313787247182339"/>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'Question 4'!$B$46</c:f>
              <c:strCache>
                <c:ptCount val="1"/>
                <c:pt idx="0">
                  <c:v>Always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'Question 4'!$A$47:$A$53</c:f>
              <c:strCache>
                <c:ptCount val="7"/>
                <c:pt idx="0">
                  <c:v>Vocational Evaluation</c:v>
                </c:pt>
                <c:pt idx="1">
                  <c:v>Job Exploration Counseling</c:v>
                </c:pt>
                <c:pt idx="2">
                  <c:v>Job-Seeking Skills Instruction</c:v>
                </c:pt>
                <c:pt idx="3">
                  <c:v>Emloyment Etiquette Instruction</c:v>
                </c:pt>
                <c:pt idx="4">
                  <c:v>School-Based Work Experience</c:v>
                </c:pt>
                <c:pt idx="5">
                  <c:v>Community-Based Work Experience</c:v>
                </c:pt>
                <c:pt idx="6">
                  <c:v>Career-Specific Vocational Training</c:v>
                </c:pt>
              </c:strCache>
            </c:strRef>
          </c:cat>
          <c:val>
            <c:numRef>
              <c:f>'Question 4'!$B$47:$B$53</c:f>
              <c:numCache>
                <c:formatCode>0%</c:formatCode>
                <c:ptCount val="7"/>
                <c:pt idx="0">
                  <c:v>0.3</c:v>
                </c:pt>
                <c:pt idx="1">
                  <c:v>0.41</c:v>
                </c:pt>
                <c:pt idx="2">
                  <c:v>0.27</c:v>
                </c:pt>
                <c:pt idx="3">
                  <c:v>0.22</c:v>
                </c:pt>
                <c:pt idx="4">
                  <c:v>0.11</c:v>
                </c:pt>
                <c:pt idx="5">
                  <c:v>0.14000000000000001</c:v>
                </c:pt>
                <c:pt idx="6">
                  <c:v>0.08</c:v>
                </c:pt>
              </c:numCache>
            </c:numRef>
          </c:val>
        </c:ser>
        <c:ser>
          <c:idx val="1"/>
          <c:order val="1"/>
          <c:tx>
            <c:strRef>
              <c:f>'Question 4'!$C$46</c:f>
              <c:strCache>
                <c:ptCount val="1"/>
                <c:pt idx="0">
                  <c:v>Sometimes</c:v>
                </c:pt>
              </c:strCache>
            </c:strRef>
          </c:tx>
          <c:spPr>
            <a:solidFill>
              <a:srgbClr val="FFFF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howLegendKey val="0"/>
            <c:showVal val="1"/>
            <c:showCatName val="0"/>
            <c:showSerName val="0"/>
            <c:showPercent val="0"/>
            <c:showBubbleSize val="0"/>
            <c:showLeaderLines val="0"/>
          </c:dLbls>
          <c:cat>
            <c:strRef>
              <c:f>'Question 4'!$A$47:$A$53</c:f>
              <c:strCache>
                <c:ptCount val="7"/>
                <c:pt idx="0">
                  <c:v>Vocational Evaluation</c:v>
                </c:pt>
                <c:pt idx="1">
                  <c:v>Job Exploration Counseling</c:v>
                </c:pt>
                <c:pt idx="2">
                  <c:v>Job-Seeking Skills Instruction</c:v>
                </c:pt>
                <c:pt idx="3">
                  <c:v>Emloyment Etiquette Instruction</c:v>
                </c:pt>
                <c:pt idx="4">
                  <c:v>School-Based Work Experience</c:v>
                </c:pt>
                <c:pt idx="5">
                  <c:v>Community-Based Work Experience</c:v>
                </c:pt>
                <c:pt idx="6">
                  <c:v>Career-Specific Vocational Training</c:v>
                </c:pt>
              </c:strCache>
            </c:strRef>
          </c:cat>
          <c:val>
            <c:numRef>
              <c:f>'Question 4'!$C$47:$C$53</c:f>
              <c:numCache>
                <c:formatCode>0%</c:formatCode>
                <c:ptCount val="7"/>
                <c:pt idx="0">
                  <c:v>0.51</c:v>
                </c:pt>
                <c:pt idx="1">
                  <c:v>0.46</c:v>
                </c:pt>
                <c:pt idx="2">
                  <c:v>0.65</c:v>
                </c:pt>
                <c:pt idx="3">
                  <c:v>0.62</c:v>
                </c:pt>
                <c:pt idx="4">
                  <c:v>0.73</c:v>
                </c:pt>
                <c:pt idx="5">
                  <c:v>0.65</c:v>
                </c:pt>
                <c:pt idx="6">
                  <c:v>0.73</c:v>
                </c:pt>
              </c:numCache>
            </c:numRef>
          </c:val>
        </c:ser>
        <c:ser>
          <c:idx val="2"/>
          <c:order val="2"/>
          <c:tx>
            <c:strRef>
              <c:f>'Question 4'!$D$46</c:f>
              <c:strCache>
                <c:ptCount val="1"/>
                <c:pt idx="0">
                  <c:v>Not Yet Implemented</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'Question 4'!$A$47:$A$53</c:f>
              <c:strCache>
                <c:ptCount val="7"/>
                <c:pt idx="0">
                  <c:v>Vocational Evaluation</c:v>
                </c:pt>
                <c:pt idx="1">
                  <c:v>Job Exploration Counseling</c:v>
                </c:pt>
                <c:pt idx="2">
                  <c:v>Job-Seeking Skills Instruction</c:v>
                </c:pt>
                <c:pt idx="3">
                  <c:v>Emloyment Etiquette Instruction</c:v>
                </c:pt>
                <c:pt idx="4">
                  <c:v>School-Based Work Experience</c:v>
                </c:pt>
                <c:pt idx="5">
                  <c:v>Community-Based Work Experience</c:v>
                </c:pt>
                <c:pt idx="6">
                  <c:v>Career-Specific Vocational Training</c:v>
                </c:pt>
              </c:strCache>
            </c:strRef>
          </c:cat>
          <c:val>
            <c:numRef>
              <c:f>'Question 4'!$D$47:$D$53</c:f>
              <c:numCache>
                <c:formatCode>0%</c:formatCode>
                <c:ptCount val="7"/>
                <c:pt idx="0">
                  <c:v>0.16</c:v>
                </c:pt>
                <c:pt idx="1">
                  <c:v>0.13</c:v>
                </c:pt>
                <c:pt idx="2">
                  <c:v>0.08</c:v>
                </c:pt>
                <c:pt idx="3">
                  <c:v>0.16</c:v>
                </c:pt>
                <c:pt idx="4">
                  <c:v>0.16</c:v>
                </c:pt>
                <c:pt idx="5">
                  <c:v>0.22</c:v>
                </c:pt>
                <c:pt idx="6">
                  <c:v>0.19</c:v>
                </c:pt>
              </c:numCache>
            </c:numRef>
          </c:val>
        </c:ser>
        <c:dLbls>
          <c:showLegendKey val="0"/>
          <c:showVal val="0"/>
          <c:showCatName val="0"/>
          <c:showSerName val="0"/>
          <c:showPercent val="0"/>
          <c:showBubbleSize val="0"/>
        </c:dLbls>
        <c:gapWidth val="150"/>
        <c:shape val="box"/>
        <c:axId val="126555648"/>
        <c:axId val="126557184"/>
        <c:axId val="0"/>
      </c:bar3DChart>
      <c:catAx>
        <c:axId val="126555648"/>
        <c:scaling>
          <c:orientation val="minMax"/>
        </c:scaling>
        <c:delete val="0"/>
        <c:axPos val="b"/>
        <c:majorTickMark val="out"/>
        <c:minorTickMark val="none"/>
        <c:tickLblPos val="nextTo"/>
        <c:crossAx val="126557184"/>
        <c:crosses val="autoZero"/>
        <c:auto val="1"/>
        <c:lblAlgn val="ctr"/>
        <c:lblOffset val="100"/>
        <c:noMultiLvlLbl val="0"/>
      </c:catAx>
      <c:valAx>
        <c:axId val="126557184"/>
        <c:scaling>
          <c:orientation val="minMax"/>
        </c:scaling>
        <c:delete val="0"/>
        <c:axPos val="l"/>
        <c:majorGridlines/>
        <c:numFmt formatCode="0%" sourceLinked="1"/>
        <c:majorTickMark val="out"/>
        <c:minorTickMark val="none"/>
        <c:tickLblPos val="nextTo"/>
        <c:crossAx val="126555648"/>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8000">
                    <a:srgbClr val="FFFF00"/>
                  </a:gs>
                  <a:gs pos="100000">
                    <a:srgbClr val="FFFF00"/>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solidFill>
                <a:srgbClr val="EAEAEA"/>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howLegendKey val="0"/>
            <c:showVal val="1"/>
            <c:showCatName val="0"/>
            <c:showSerName val="0"/>
            <c:showPercent val="0"/>
            <c:showBubbleSize val="0"/>
            <c:showLeaderLines val="1"/>
          </c:dLbls>
          <c:cat>
            <c:strRef>
              <c:f>'Question 5'!$A$34:$A$37</c:f>
              <c:strCache>
                <c:ptCount val="4"/>
                <c:pt idx="0">
                  <c:v>After-School Work Readiness Programs</c:v>
                </c:pt>
                <c:pt idx="1">
                  <c:v>Summer Work Readiness Programs</c:v>
                </c:pt>
                <c:pt idx="2">
                  <c:v>Transition Camps</c:v>
                </c:pt>
                <c:pt idx="3">
                  <c:v>None</c:v>
                </c:pt>
              </c:strCache>
            </c:strRef>
          </c:cat>
          <c:val>
            <c:numRef>
              <c:f>'Question 5'!$B$34:$B$37</c:f>
              <c:numCache>
                <c:formatCode>0%</c:formatCode>
                <c:ptCount val="4"/>
                <c:pt idx="0">
                  <c:v>0.12</c:v>
                </c:pt>
                <c:pt idx="1">
                  <c:v>0.2</c:v>
                </c:pt>
                <c:pt idx="2">
                  <c:v>0.23</c:v>
                </c:pt>
                <c:pt idx="3">
                  <c:v>0.45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howLegendKey val="0"/>
            <c:showVal val="1"/>
            <c:showCatName val="0"/>
            <c:showSerName val="0"/>
            <c:showPercent val="0"/>
            <c:showBubbleSize val="0"/>
            <c:showLeaderLines val="0"/>
          </c:dLbls>
          <c:cat>
            <c:strRef>
              <c:f>'Question 6'!$A$70:$A$76</c:f>
              <c:strCache>
                <c:ptCount val="7"/>
                <c:pt idx="0">
                  <c:v>Transportation Obstacles</c:v>
                </c:pt>
                <c:pt idx="1">
                  <c:v>Lack of Family Support</c:v>
                </c:pt>
                <c:pt idx="2">
                  <c:v>Lack of Existing Programs to Meet Specific Disability</c:v>
                </c:pt>
                <c:pt idx="3">
                  <c:v>Lack of Community Resources</c:v>
                </c:pt>
                <c:pt idx="4">
                  <c:v>Difficulty Accessing or Navigating Statewide Systems</c:v>
                </c:pt>
                <c:pt idx="5">
                  <c:v>Unstable Living Situation</c:v>
                </c:pt>
                <c:pt idx="6">
                  <c:v>Other Barriers (please specify)</c:v>
                </c:pt>
              </c:strCache>
            </c:strRef>
          </c:cat>
          <c:val>
            <c:numRef>
              <c:f>'Question 6'!$B$70:$B$76</c:f>
              <c:numCache>
                <c:formatCode>0%</c:formatCode>
                <c:ptCount val="7"/>
                <c:pt idx="0">
                  <c:v>0.63</c:v>
                </c:pt>
                <c:pt idx="1">
                  <c:v>0.72</c:v>
                </c:pt>
                <c:pt idx="2">
                  <c:v>0.53</c:v>
                </c:pt>
                <c:pt idx="3">
                  <c:v>0.69</c:v>
                </c:pt>
                <c:pt idx="4">
                  <c:v>0.56000000000000005</c:v>
                </c:pt>
                <c:pt idx="5">
                  <c:v>0.72</c:v>
                </c:pt>
                <c:pt idx="6">
                  <c:v>0.31</c:v>
                </c:pt>
              </c:numCache>
            </c:numRef>
          </c:val>
        </c:ser>
        <c:dLbls>
          <c:showLegendKey val="0"/>
          <c:showVal val="0"/>
          <c:showCatName val="0"/>
          <c:showSerName val="0"/>
          <c:showPercent val="0"/>
          <c:showBubbleSize val="0"/>
        </c:dLbls>
        <c:gapWidth val="150"/>
        <c:shape val="box"/>
        <c:axId val="126620032"/>
        <c:axId val="126621568"/>
        <c:axId val="0"/>
      </c:bar3DChart>
      <c:catAx>
        <c:axId val="126620032"/>
        <c:scaling>
          <c:orientation val="minMax"/>
        </c:scaling>
        <c:delete val="0"/>
        <c:axPos val="b"/>
        <c:majorTickMark val="out"/>
        <c:minorTickMark val="none"/>
        <c:tickLblPos val="nextTo"/>
        <c:txPr>
          <a:bodyPr rot="0" vert="horz" anchor="ctr" anchorCtr="0"/>
          <a:lstStyle/>
          <a:p>
            <a:pPr>
              <a:defRPr sz="830" baseline="0"/>
            </a:pPr>
            <a:endParaRPr lang="en-US"/>
          </a:p>
        </c:txPr>
        <c:crossAx val="126621568"/>
        <c:crosses val="autoZero"/>
        <c:auto val="1"/>
        <c:lblAlgn val="ctr"/>
        <c:lblOffset val="100"/>
        <c:noMultiLvlLbl val="0"/>
      </c:catAx>
      <c:valAx>
        <c:axId val="126621568"/>
        <c:scaling>
          <c:orientation val="minMax"/>
        </c:scaling>
        <c:delete val="0"/>
        <c:axPos val="l"/>
        <c:majorGridlines/>
        <c:numFmt formatCode="0%" sourceLinked="1"/>
        <c:majorTickMark val="out"/>
        <c:minorTickMark val="none"/>
        <c:tickLblPos val="nextTo"/>
        <c:crossAx val="12662003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Successfully Closed Cases</a:t>
            </a:r>
          </a:p>
        </c:rich>
      </c:tx>
      <c:layout/>
      <c:overlay val="0"/>
    </c:title>
    <c:autoTitleDeleted val="0"/>
    <c:plotArea>
      <c:layout/>
      <c:barChart>
        <c:barDir val="col"/>
        <c:grouping val="clustered"/>
        <c:varyColors val="0"/>
        <c:ser>
          <c:idx val="0"/>
          <c:order val="0"/>
          <c:tx>
            <c:strRef>
              <c:f>'employment outcome'!$B$1</c:f>
              <c:strCache>
                <c:ptCount val="1"/>
                <c:pt idx="0">
                  <c:v>Federal Standard</c:v>
                </c:pt>
              </c:strCache>
            </c:strRef>
          </c:tx>
          <c:invertIfNegative val="0"/>
          <c:dLbls>
            <c:numFmt formatCode="0.0%" sourceLinked="0"/>
            <c:showLegendKey val="0"/>
            <c:showVal val="1"/>
            <c:showCatName val="0"/>
            <c:showSerName val="0"/>
            <c:showPercent val="0"/>
            <c:showBubbleSize val="0"/>
            <c:showLeaderLines val="0"/>
          </c:dLbls>
          <c:cat>
            <c:strRef>
              <c:f>'employment outcome'!$A$2:$A$6</c:f>
              <c:strCache>
                <c:ptCount val="5"/>
                <c:pt idx="0">
                  <c:v>FFY2010</c:v>
                </c:pt>
                <c:pt idx="1">
                  <c:v>FFY2011</c:v>
                </c:pt>
                <c:pt idx="2">
                  <c:v>FFY2012</c:v>
                </c:pt>
                <c:pt idx="3">
                  <c:v>FFY2013</c:v>
                </c:pt>
                <c:pt idx="4">
                  <c:v>FFY2014</c:v>
                </c:pt>
              </c:strCache>
            </c:strRef>
          </c:cat>
          <c:val>
            <c:numRef>
              <c:f>'employment outcome'!$B$2:$B$6</c:f>
              <c:numCache>
                <c:formatCode>0.00%</c:formatCode>
                <c:ptCount val="5"/>
                <c:pt idx="0">
                  <c:v>0.55799999999999994</c:v>
                </c:pt>
                <c:pt idx="1">
                  <c:v>0.55799999999999994</c:v>
                </c:pt>
                <c:pt idx="2">
                  <c:v>0.55799999999999994</c:v>
                </c:pt>
                <c:pt idx="3">
                  <c:v>0.55799999999999994</c:v>
                </c:pt>
                <c:pt idx="4">
                  <c:v>0.55799999999999994</c:v>
                </c:pt>
              </c:numCache>
            </c:numRef>
          </c:val>
        </c:ser>
        <c:ser>
          <c:idx val="1"/>
          <c:order val="1"/>
          <c:tx>
            <c:strRef>
              <c:f>'employment outcome'!$C$1</c:f>
              <c:strCache>
                <c:ptCount val="1"/>
                <c:pt idx="0">
                  <c:v>% w/employment outcome</c:v>
                </c:pt>
              </c:strCache>
            </c:strRef>
          </c:tx>
          <c:spPr>
            <a:solidFill>
              <a:srgbClr val="FFC000"/>
            </a:solidFill>
          </c:spPr>
          <c:invertIfNegative val="0"/>
          <c:dLbls>
            <c:numFmt formatCode="0.0%" sourceLinked="0"/>
            <c:showLegendKey val="0"/>
            <c:showVal val="1"/>
            <c:showCatName val="0"/>
            <c:showSerName val="0"/>
            <c:showPercent val="0"/>
            <c:showBubbleSize val="0"/>
            <c:showLeaderLines val="0"/>
          </c:dLbls>
          <c:cat>
            <c:strRef>
              <c:f>'employment outcome'!$A$2:$A$6</c:f>
              <c:strCache>
                <c:ptCount val="5"/>
                <c:pt idx="0">
                  <c:v>FFY2010</c:v>
                </c:pt>
                <c:pt idx="1">
                  <c:v>FFY2011</c:v>
                </c:pt>
                <c:pt idx="2">
                  <c:v>FFY2012</c:v>
                </c:pt>
                <c:pt idx="3">
                  <c:v>FFY2013</c:v>
                </c:pt>
                <c:pt idx="4">
                  <c:v>FFY2014</c:v>
                </c:pt>
              </c:strCache>
            </c:strRef>
          </c:cat>
          <c:val>
            <c:numRef>
              <c:f>'employment outcome'!$C$2:$C$6</c:f>
              <c:numCache>
                <c:formatCode>0.00%</c:formatCode>
                <c:ptCount val="5"/>
                <c:pt idx="0">
                  <c:v>0.6099</c:v>
                </c:pt>
                <c:pt idx="1">
                  <c:v>0.65290000000000004</c:v>
                </c:pt>
                <c:pt idx="2">
                  <c:v>0.6391</c:v>
                </c:pt>
                <c:pt idx="3">
                  <c:v>0.63529999999999998</c:v>
                </c:pt>
                <c:pt idx="4">
                  <c:v>0.62749999999999995</c:v>
                </c:pt>
              </c:numCache>
            </c:numRef>
          </c:val>
        </c:ser>
        <c:dLbls>
          <c:showLegendKey val="0"/>
          <c:showVal val="0"/>
          <c:showCatName val="0"/>
          <c:showSerName val="0"/>
          <c:showPercent val="0"/>
          <c:showBubbleSize val="0"/>
        </c:dLbls>
        <c:gapWidth val="150"/>
        <c:axId val="121422976"/>
        <c:axId val="121424512"/>
      </c:barChart>
      <c:catAx>
        <c:axId val="121422976"/>
        <c:scaling>
          <c:orientation val="minMax"/>
        </c:scaling>
        <c:delete val="0"/>
        <c:axPos val="b"/>
        <c:majorTickMark val="out"/>
        <c:minorTickMark val="none"/>
        <c:tickLblPos val="nextTo"/>
        <c:crossAx val="121424512"/>
        <c:crosses val="autoZero"/>
        <c:auto val="1"/>
        <c:lblAlgn val="ctr"/>
        <c:lblOffset val="100"/>
        <c:noMultiLvlLbl val="0"/>
      </c:catAx>
      <c:valAx>
        <c:axId val="121424512"/>
        <c:scaling>
          <c:orientation val="minMax"/>
        </c:scaling>
        <c:delete val="0"/>
        <c:axPos val="l"/>
        <c:majorGridlines/>
        <c:numFmt formatCode="0.00%" sourceLinked="1"/>
        <c:majorTickMark val="out"/>
        <c:minorTickMark val="none"/>
        <c:tickLblPos val="nextTo"/>
        <c:crossAx val="12142297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Successfully Employed</a:t>
            </a:r>
          </a:p>
        </c:rich>
      </c:tx>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1720476580805947"/>
          <c:y val="4.8126794068096862E-2"/>
          <c:w val="0.67144936535929856"/>
          <c:h val="0.86720230219156491"/>
        </c:manualLayout>
      </c:layout>
      <c:bar3DChart>
        <c:barDir val="col"/>
        <c:grouping val="standard"/>
        <c:varyColors val="0"/>
        <c:ser>
          <c:idx val="0"/>
          <c:order val="0"/>
          <c:tx>
            <c:strRef>
              <c:f>'employment outcome'!$L$1</c:f>
              <c:strCache>
                <c:ptCount val="1"/>
                <c:pt idx="0">
                  <c:v>Federal Standard</c:v>
                </c:pt>
              </c:strCache>
            </c:strRef>
          </c:tx>
          <c:spPr>
            <a:solidFill>
              <a:schemeClr val="tx2">
                <a:lumMod val="20000"/>
                <a:lumOff val="80000"/>
              </a:schemeClr>
            </a:solidFill>
          </c:spPr>
          <c:invertIfNegative val="0"/>
          <c:dLbls>
            <c:dLbl>
              <c:idx val="0"/>
              <c:layout>
                <c:manualLayout>
                  <c:x val="6.41025641025641E-3"/>
                  <c:y val="0.1419234360410831"/>
                </c:manualLayout>
              </c:layout>
              <c:showLegendKey val="0"/>
              <c:showVal val="1"/>
              <c:showCatName val="0"/>
              <c:showSerName val="0"/>
              <c:showPercent val="0"/>
              <c:showBubbleSize val="0"/>
            </c:dLbl>
            <c:dLbl>
              <c:idx val="1"/>
              <c:layout>
                <c:manualLayout>
                  <c:x val="2.136752136752137E-3"/>
                  <c:y val="0.13071895424836602"/>
                </c:manualLayout>
              </c:layout>
              <c:showLegendKey val="0"/>
              <c:showVal val="1"/>
              <c:showCatName val="0"/>
              <c:showSerName val="0"/>
              <c:showPercent val="0"/>
              <c:showBubbleSize val="0"/>
            </c:dLbl>
            <c:dLbl>
              <c:idx val="2"/>
              <c:layout>
                <c:manualLayout>
                  <c:x val="8.5470085470085479E-3"/>
                  <c:y val="0.12698412698412698"/>
                </c:manualLayout>
              </c:layout>
              <c:showLegendKey val="0"/>
              <c:showVal val="1"/>
              <c:showCatName val="0"/>
              <c:showSerName val="0"/>
              <c:showPercent val="0"/>
              <c:showBubbleSize val="0"/>
            </c:dLbl>
            <c:dLbl>
              <c:idx val="3"/>
              <c:layout>
                <c:manualLayout>
                  <c:x val="1.0683760683760684E-2"/>
                  <c:y val="0.11951447245564893"/>
                </c:manualLayout>
              </c:layout>
              <c:showLegendKey val="0"/>
              <c:showVal val="1"/>
              <c:showCatName val="0"/>
              <c:showSerName val="0"/>
              <c:showPercent val="0"/>
              <c:showBubbleSize val="0"/>
            </c:dLbl>
            <c:dLbl>
              <c:idx val="4"/>
              <c:layout>
                <c:manualLayout>
                  <c:x val="6.41025641025641E-3"/>
                  <c:y val="0.1157796451914099"/>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'employment outcome'!$K$2:$K$6</c:f>
              <c:strCache>
                <c:ptCount val="5"/>
                <c:pt idx="0">
                  <c:v>FFY2010</c:v>
                </c:pt>
                <c:pt idx="1">
                  <c:v>FFY2011</c:v>
                </c:pt>
                <c:pt idx="2">
                  <c:v>FFY2012</c:v>
                </c:pt>
                <c:pt idx="3">
                  <c:v>FFY2013</c:v>
                </c:pt>
                <c:pt idx="4">
                  <c:v>FFY2014</c:v>
                </c:pt>
              </c:strCache>
            </c:strRef>
          </c:cat>
          <c:val>
            <c:numRef>
              <c:f>'employment outcome'!$L$2:$L$6</c:f>
              <c:numCache>
                <c:formatCode>0.0%</c:formatCode>
                <c:ptCount val="5"/>
                <c:pt idx="0">
                  <c:v>0.72599999999999998</c:v>
                </c:pt>
                <c:pt idx="1">
                  <c:v>0.72599999999999998</c:v>
                </c:pt>
                <c:pt idx="2">
                  <c:v>0.72599999999999998</c:v>
                </c:pt>
                <c:pt idx="3">
                  <c:v>0.72599999999999998</c:v>
                </c:pt>
                <c:pt idx="4">
                  <c:v>0.72599999999999998</c:v>
                </c:pt>
              </c:numCache>
            </c:numRef>
          </c:val>
        </c:ser>
        <c:ser>
          <c:idx val="1"/>
          <c:order val="1"/>
          <c:tx>
            <c:strRef>
              <c:f>'employment outcome'!$M$1</c:f>
              <c:strCache>
                <c:ptCount val="1"/>
                <c:pt idx="0">
                  <c:v>% meet/exceed minimum wage</c:v>
                </c:pt>
              </c:strCache>
            </c:strRef>
          </c:tx>
          <c:spPr>
            <a:solidFill>
              <a:srgbClr val="FFFF00"/>
            </a:solidFill>
          </c:spPr>
          <c:invertIfNegative val="0"/>
          <c:dLbls>
            <c:showLegendKey val="0"/>
            <c:showVal val="1"/>
            <c:showCatName val="0"/>
            <c:showSerName val="0"/>
            <c:showPercent val="0"/>
            <c:showBubbleSize val="0"/>
            <c:showLeaderLines val="0"/>
          </c:dLbls>
          <c:cat>
            <c:strRef>
              <c:f>'employment outcome'!$K$2:$K$6</c:f>
              <c:strCache>
                <c:ptCount val="5"/>
                <c:pt idx="0">
                  <c:v>FFY2010</c:v>
                </c:pt>
                <c:pt idx="1">
                  <c:v>FFY2011</c:v>
                </c:pt>
                <c:pt idx="2">
                  <c:v>FFY2012</c:v>
                </c:pt>
                <c:pt idx="3">
                  <c:v>FFY2013</c:v>
                </c:pt>
                <c:pt idx="4">
                  <c:v>FFY2014</c:v>
                </c:pt>
              </c:strCache>
            </c:strRef>
          </c:cat>
          <c:val>
            <c:numRef>
              <c:f>'employment outcome'!$M$2:$M$6</c:f>
              <c:numCache>
                <c:formatCode>0.0%</c:formatCode>
                <c:ptCount val="5"/>
                <c:pt idx="0">
                  <c:v>0.97499999999999998</c:v>
                </c:pt>
                <c:pt idx="1">
                  <c:v>0.98260000000000003</c:v>
                </c:pt>
                <c:pt idx="2">
                  <c:v>0.98440000000000005</c:v>
                </c:pt>
                <c:pt idx="3">
                  <c:v>0.99</c:v>
                </c:pt>
                <c:pt idx="4">
                  <c:v>0.99339999999999995</c:v>
                </c:pt>
              </c:numCache>
            </c:numRef>
          </c:val>
        </c:ser>
        <c:dLbls>
          <c:showLegendKey val="0"/>
          <c:showVal val="0"/>
          <c:showCatName val="0"/>
          <c:showSerName val="0"/>
          <c:showPercent val="0"/>
          <c:showBubbleSize val="0"/>
        </c:dLbls>
        <c:gapWidth val="150"/>
        <c:shape val="box"/>
        <c:axId val="121348864"/>
        <c:axId val="121350400"/>
        <c:axId val="117545152"/>
      </c:bar3DChart>
      <c:catAx>
        <c:axId val="121348864"/>
        <c:scaling>
          <c:orientation val="minMax"/>
        </c:scaling>
        <c:delete val="0"/>
        <c:axPos val="b"/>
        <c:majorTickMark val="out"/>
        <c:minorTickMark val="none"/>
        <c:tickLblPos val="nextTo"/>
        <c:crossAx val="121350400"/>
        <c:crosses val="autoZero"/>
        <c:auto val="1"/>
        <c:lblAlgn val="ctr"/>
        <c:lblOffset val="100"/>
        <c:noMultiLvlLbl val="0"/>
      </c:catAx>
      <c:valAx>
        <c:axId val="121350400"/>
        <c:scaling>
          <c:orientation val="minMax"/>
        </c:scaling>
        <c:delete val="0"/>
        <c:axPos val="l"/>
        <c:majorGridlines/>
        <c:numFmt formatCode="0.0%" sourceLinked="1"/>
        <c:majorTickMark val="out"/>
        <c:minorTickMark val="none"/>
        <c:tickLblPos val="nextTo"/>
        <c:crossAx val="121348864"/>
        <c:crosses val="autoZero"/>
        <c:crossBetween val="between"/>
      </c:valAx>
      <c:serAx>
        <c:axId val="117545152"/>
        <c:scaling>
          <c:orientation val="minMax"/>
        </c:scaling>
        <c:delete val="1"/>
        <c:axPos val="b"/>
        <c:majorTickMark val="out"/>
        <c:minorTickMark val="none"/>
        <c:tickLblPos val="nextTo"/>
        <c:crossAx val="121350400"/>
        <c:crosses val="autoZero"/>
      </c:serAx>
    </c:plotArea>
    <c:legend>
      <c:legendPos val="r"/>
      <c:layout>
        <c:manualLayout>
          <c:xMode val="edge"/>
          <c:yMode val="edge"/>
          <c:x val="0.77813888405905096"/>
          <c:y val="0.43357960420236724"/>
          <c:w val="0.20924281941098058"/>
          <c:h val="0.18059073194363101"/>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2082745043440783"/>
          <c:y val="7.407407407407407E-2"/>
          <c:w val="0.64731250889896896"/>
          <c:h val="0.83309419655876349"/>
        </c:manualLayout>
      </c:layout>
      <c:bar3DChart>
        <c:barDir val="col"/>
        <c:grouping val="clustered"/>
        <c:varyColors val="0"/>
        <c:ser>
          <c:idx val="0"/>
          <c:order val="0"/>
          <c:tx>
            <c:strRef>
              <c:f>Sheet1!$B$1</c:f>
              <c:strCache>
                <c:ptCount val="1"/>
                <c:pt idx="0">
                  <c:v>Psychosocial Impairments</c:v>
                </c:pt>
              </c:strCache>
            </c:strRef>
          </c:tx>
          <c:invertIfNegative val="0"/>
          <c:cat>
            <c:strRef>
              <c:f>(Sheet1!$A$2,Sheet1!$A$5,Sheet1!$A$8,Sheet1!$A$11,Sheet1!$A$14)</c:f>
              <c:strCache>
                <c:ptCount val="5"/>
                <c:pt idx="0">
                  <c:v>SFY2010</c:v>
                </c:pt>
                <c:pt idx="1">
                  <c:v>SFY2011</c:v>
                </c:pt>
                <c:pt idx="2">
                  <c:v>SFY2012</c:v>
                </c:pt>
                <c:pt idx="3">
                  <c:v>SFY2013</c:v>
                </c:pt>
                <c:pt idx="4">
                  <c:v>SFY2014</c:v>
                </c:pt>
              </c:strCache>
            </c:strRef>
          </c:cat>
          <c:val>
            <c:numRef>
              <c:f>(Sheet1!$B$2,Sheet1!$B$5,Sheet1!$B$8,Sheet1!$B$11,Sheet1!$B$14)</c:f>
              <c:numCache>
                <c:formatCode>General</c:formatCode>
                <c:ptCount val="5"/>
                <c:pt idx="0">
                  <c:v>692</c:v>
                </c:pt>
                <c:pt idx="1">
                  <c:v>696</c:v>
                </c:pt>
                <c:pt idx="2">
                  <c:v>781</c:v>
                </c:pt>
                <c:pt idx="3">
                  <c:v>743</c:v>
                </c:pt>
                <c:pt idx="4">
                  <c:v>727</c:v>
                </c:pt>
              </c:numCache>
            </c:numRef>
          </c:val>
        </c:ser>
        <c:ser>
          <c:idx val="1"/>
          <c:order val="1"/>
          <c:tx>
            <c:strRef>
              <c:f>Sheet1!$C$1</c:f>
              <c:strCache>
                <c:ptCount val="1"/>
                <c:pt idx="0">
                  <c:v>Cognitive</c:v>
                </c:pt>
              </c:strCache>
            </c:strRef>
          </c:tx>
          <c:spPr>
            <a:solidFill>
              <a:schemeClr val="accent2">
                <a:lumMod val="60000"/>
                <a:lumOff val="40000"/>
              </a:schemeClr>
            </a:solidFill>
          </c:spPr>
          <c:invertIfNegative val="0"/>
          <c:dPt>
            <c:idx val="0"/>
            <c:invertIfNegative val="0"/>
            <c:bubble3D val="0"/>
            <c:spPr>
              <a:solidFill>
                <a:srgbClr val="FFFF00"/>
              </a:solidFill>
            </c:spPr>
          </c:dPt>
          <c:dPt>
            <c:idx val="1"/>
            <c:invertIfNegative val="0"/>
            <c:bubble3D val="0"/>
            <c:spPr>
              <a:solidFill>
                <a:srgbClr val="FFFF00"/>
              </a:solidFill>
            </c:spPr>
          </c:dPt>
          <c:dPt>
            <c:idx val="2"/>
            <c:invertIfNegative val="0"/>
            <c:bubble3D val="0"/>
            <c:spPr>
              <a:solidFill>
                <a:srgbClr val="FFFF00"/>
              </a:solidFill>
            </c:spPr>
          </c:dPt>
          <c:dPt>
            <c:idx val="3"/>
            <c:invertIfNegative val="0"/>
            <c:bubble3D val="0"/>
            <c:spPr>
              <a:solidFill>
                <a:srgbClr val="FFFF00"/>
              </a:solidFill>
            </c:spPr>
          </c:dPt>
          <c:dPt>
            <c:idx val="4"/>
            <c:invertIfNegative val="0"/>
            <c:bubble3D val="0"/>
            <c:spPr>
              <a:solidFill>
                <a:srgbClr val="FFFF00"/>
              </a:solidFill>
            </c:spPr>
          </c:dPt>
          <c:dLbls>
            <c:dLbl>
              <c:idx val="0"/>
              <c:layout>
                <c:manualLayout>
                  <c:x val="8.9586911787214764E-3"/>
                  <c:y val="0"/>
                </c:manualLayout>
              </c:layout>
              <c:showLegendKey val="0"/>
              <c:showVal val="1"/>
              <c:showCatName val="0"/>
              <c:showSerName val="0"/>
              <c:showPercent val="0"/>
              <c:showBubbleSize val="0"/>
            </c:dLbl>
            <c:dLbl>
              <c:idx val="1"/>
              <c:layout>
                <c:manualLayout>
                  <c:x val="1.1278194375881201E-2"/>
                  <c:y val="2.0607930710619866E-3"/>
                </c:manualLayout>
              </c:layout>
              <c:showLegendKey val="0"/>
              <c:showVal val="1"/>
              <c:showCatName val="0"/>
              <c:showSerName val="0"/>
              <c:showPercent val="0"/>
              <c:showBubbleSize val="0"/>
            </c:dLbl>
            <c:dLbl>
              <c:idx val="2"/>
              <c:layout>
                <c:manualLayout>
                  <c:x val="8.7719289590186666E-3"/>
                  <c:y val="0"/>
                </c:manualLayout>
              </c:layout>
              <c:showLegendKey val="0"/>
              <c:showVal val="1"/>
              <c:showCatName val="0"/>
              <c:showSerName val="0"/>
              <c:showPercent val="0"/>
              <c:showBubbleSize val="0"/>
            </c:dLbl>
            <c:dLbl>
              <c:idx val="3"/>
              <c:layout>
                <c:manualLayout>
                  <c:x val="1.4718230415582501E-2"/>
                  <c:y val="-2.306805074971165E-3"/>
                </c:manualLayout>
              </c:layout>
              <c:showLegendKey val="0"/>
              <c:showVal val="1"/>
              <c:showCatName val="0"/>
              <c:showSerName val="0"/>
              <c:showPercent val="0"/>
              <c:showBubbleSize val="0"/>
            </c:dLbl>
            <c:dLbl>
              <c:idx val="4"/>
              <c:layout>
                <c:manualLayout>
                  <c:x val="1.4531498897411042E-2"/>
                  <c:y val="-1.8163819487961927E-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(Sheet1!$A$2,Sheet1!$A$5,Sheet1!$A$8,Sheet1!$A$11,Sheet1!$A$14)</c:f>
              <c:strCache>
                <c:ptCount val="5"/>
                <c:pt idx="0">
                  <c:v>SFY2010</c:v>
                </c:pt>
                <c:pt idx="1">
                  <c:v>SFY2011</c:v>
                </c:pt>
                <c:pt idx="2">
                  <c:v>SFY2012</c:v>
                </c:pt>
                <c:pt idx="3">
                  <c:v>SFY2013</c:v>
                </c:pt>
                <c:pt idx="4">
                  <c:v>SFY2014</c:v>
                </c:pt>
              </c:strCache>
            </c:strRef>
          </c:cat>
          <c:val>
            <c:numRef>
              <c:f>(Sheet1!$C$2,Sheet1!$C$5,Sheet1!$C$8,Sheet1!$C$11,Sheet1!$C$14)</c:f>
              <c:numCache>
                <c:formatCode>General</c:formatCode>
                <c:ptCount val="5"/>
                <c:pt idx="0">
                  <c:v>243</c:v>
                </c:pt>
                <c:pt idx="1">
                  <c:v>235</c:v>
                </c:pt>
                <c:pt idx="2">
                  <c:v>318</c:v>
                </c:pt>
                <c:pt idx="3">
                  <c:v>273</c:v>
                </c:pt>
                <c:pt idx="4">
                  <c:v>327</c:v>
                </c:pt>
              </c:numCache>
            </c:numRef>
          </c:val>
        </c:ser>
        <c:ser>
          <c:idx val="2"/>
          <c:order val="2"/>
          <c:tx>
            <c:strRef>
              <c:f>Sheet1!$D$1</c:f>
              <c:strCache>
                <c:ptCount val="1"/>
                <c:pt idx="0">
                  <c:v>Deafness or Heard of Hearing</c:v>
                </c:pt>
              </c:strCache>
            </c:strRef>
          </c:tx>
          <c:invertIfNegative val="0"/>
          <c:dLbls>
            <c:dLbl>
              <c:idx val="2"/>
              <c:layout>
                <c:manualLayout>
                  <c:x val="2.5062654168624891E-3"/>
                  <c:y val="0"/>
                </c:manualLayout>
              </c:layout>
              <c:showLegendKey val="0"/>
              <c:showVal val="1"/>
              <c:showCatName val="0"/>
              <c:showSerName val="0"/>
              <c:showPercent val="0"/>
              <c:showBubbleSize val="0"/>
            </c:dLbl>
            <c:dLbl>
              <c:idx val="3"/>
              <c:layout>
                <c:manualLayout>
                  <c:x val="2.5062654168624891E-3"/>
                  <c:y val="0"/>
                </c:manualLayout>
              </c:layout>
              <c:showLegendKey val="0"/>
              <c:showVal val="1"/>
              <c:showCatName val="0"/>
              <c:showSerName val="0"/>
              <c:showPercent val="0"/>
              <c:showBubbleSize val="0"/>
            </c:dLbl>
            <c:dLbl>
              <c:idx val="4"/>
              <c:layout>
                <c:manualLayout>
                  <c:x val="2.5062654168624891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(Sheet1!$A$2,Sheet1!$A$5,Sheet1!$A$8,Sheet1!$A$11,Sheet1!$A$14)</c:f>
              <c:strCache>
                <c:ptCount val="5"/>
                <c:pt idx="0">
                  <c:v>SFY2010</c:v>
                </c:pt>
                <c:pt idx="1">
                  <c:v>SFY2011</c:v>
                </c:pt>
                <c:pt idx="2">
                  <c:v>SFY2012</c:v>
                </c:pt>
                <c:pt idx="3">
                  <c:v>SFY2013</c:v>
                </c:pt>
                <c:pt idx="4">
                  <c:v>SFY2014</c:v>
                </c:pt>
              </c:strCache>
            </c:strRef>
          </c:cat>
          <c:val>
            <c:numRef>
              <c:f>(Sheet1!$D$2,Sheet1!$D$5,Sheet1!$D$8,Sheet1!$D$11,Sheet1!$D$14)</c:f>
              <c:numCache>
                <c:formatCode>General</c:formatCode>
                <c:ptCount val="5"/>
                <c:pt idx="0">
                  <c:v>77</c:v>
                </c:pt>
                <c:pt idx="1">
                  <c:v>76</c:v>
                </c:pt>
                <c:pt idx="2">
                  <c:v>92</c:v>
                </c:pt>
                <c:pt idx="3">
                  <c:v>94</c:v>
                </c:pt>
                <c:pt idx="4">
                  <c:v>67</c:v>
                </c:pt>
              </c:numCache>
            </c:numRef>
          </c:val>
        </c:ser>
        <c:ser>
          <c:idx val="3"/>
          <c:order val="3"/>
          <c:tx>
            <c:strRef>
              <c:f>Sheet1!$E$1</c:f>
              <c:strCache>
                <c:ptCount val="1"/>
                <c:pt idx="0">
                  <c:v>Orthopedic/Physical Conditions</c:v>
                </c:pt>
              </c:strCache>
            </c:strRef>
          </c:tx>
          <c:invertIfNegative val="0"/>
          <c:cat>
            <c:strRef>
              <c:f>(Sheet1!$A$2,Sheet1!$A$5,Sheet1!$A$8,Sheet1!$A$11,Sheet1!$A$14)</c:f>
              <c:strCache>
                <c:ptCount val="5"/>
                <c:pt idx="0">
                  <c:v>SFY2010</c:v>
                </c:pt>
                <c:pt idx="1">
                  <c:v>SFY2011</c:v>
                </c:pt>
                <c:pt idx="2">
                  <c:v>SFY2012</c:v>
                </c:pt>
                <c:pt idx="3">
                  <c:v>SFY2013</c:v>
                </c:pt>
                <c:pt idx="4">
                  <c:v>SFY2014</c:v>
                </c:pt>
              </c:strCache>
            </c:strRef>
          </c:cat>
          <c:val>
            <c:numRef>
              <c:f>(Sheet1!$E$2,Sheet1!$E$5,Sheet1!$E$8,Sheet1!$E$11,Sheet1!$E$14)</c:f>
              <c:numCache>
                <c:formatCode>General</c:formatCode>
                <c:ptCount val="5"/>
                <c:pt idx="0">
                  <c:v>645</c:v>
                </c:pt>
                <c:pt idx="1">
                  <c:v>604</c:v>
                </c:pt>
                <c:pt idx="2">
                  <c:v>636</c:v>
                </c:pt>
                <c:pt idx="3">
                  <c:v>539</c:v>
                </c:pt>
                <c:pt idx="4">
                  <c:v>543</c:v>
                </c:pt>
              </c:numCache>
            </c:numRef>
          </c:val>
        </c:ser>
        <c:ser>
          <c:idx val="4"/>
          <c:order val="4"/>
          <c:tx>
            <c:strRef>
              <c:f>Sheet1!$F$1</c:f>
              <c:strCache>
                <c:ptCount val="1"/>
                <c:pt idx="0">
                  <c:v>Blindness or Visual Impairments</c:v>
                </c:pt>
              </c:strCache>
            </c:strRef>
          </c:tx>
          <c:invertIfNegative val="0"/>
          <c:dLbls>
            <c:dLbl>
              <c:idx val="0"/>
              <c:layout>
                <c:manualLayout>
                  <c:x val="7.5187962505874678E-3"/>
                  <c:y val="0"/>
                </c:manualLayout>
              </c:layout>
              <c:showLegendKey val="0"/>
              <c:showVal val="1"/>
              <c:showCatName val="0"/>
              <c:showSerName val="0"/>
              <c:showPercent val="0"/>
              <c:showBubbleSize val="0"/>
            </c:dLbl>
            <c:dLbl>
              <c:idx val="1"/>
              <c:layout>
                <c:manualLayout>
                  <c:x val="9.5188857332358292E-3"/>
                  <c:y val="-2.0608669591041604E-3"/>
                </c:manualLayout>
              </c:layout>
              <c:showLegendKey val="0"/>
              <c:showVal val="1"/>
              <c:showCatName val="0"/>
              <c:showSerName val="0"/>
              <c:showPercent val="0"/>
              <c:showBubbleSize val="0"/>
            </c:dLbl>
            <c:dLbl>
              <c:idx val="2"/>
              <c:layout>
                <c:manualLayout>
                  <c:x val="8.079000924020566E-3"/>
                  <c:y val="0"/>
                </c:manualLayout>
              </c:layout>
              <c:showLegendKey val="0"/>
              <c:showVal val="1"/>
              <c:showCatName val="0"/>
              <c:showSerName val="0"/>
              <c:showPercent val="0"/>
              <c:showBubbleSize val="0"/>
            </c:dLbl>
            <c:dLbl>
              <c:idx val="3"/>
              <c:layout>
                <c:manualLayout>
                  <c:x val="6.265663542156223E-3"/>
                  <c:y val="0"/>
                </c:manualLayout>
              </c:layout>
              <c:showLegendKey val="0"/>
              <c:showVal val="1"/>
              <c:showCatName val="0"/>
              <c:showSerName val="0"/>
              <c:showPercent val="0"/>
              <c:showBubbleSize val="0"/>
            </c:dLbl>
            <c:dLbl>
              <c:idx val="4"/>
              <c:layout>
                <c:manualLayout>
                  <c:x val="5.3860762005181317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(Sheet1!$A$2,Sheet1!$A$5,Sheet1!$A$8,Sheet1!$A$11,Sheet1!$A$14)</c:f>
              <c:strCache>
                <c:ptCount val="5"/>
                <c:pt idx="0">
                  <c:v>SFY2010</c:v>
                </c:pt>
                <c:pt idx="1">
                  <c:v>SFY2011</c:v>
                </c:pt>
                <c:pt idx="2">
                  <c:v>SFY2012</c:v>
                </c:pt>
                <c:pt idx="3">
                  <c:v>SFY2013</c:v>
                </c:pt>
                <c:pt idx="4">
                  <c:v>SFY2014</c:v>
                </c:pt>
              </c:strCache>
            </c:strRef>
          </c:cat>
          <c:val>
            <c:numRef>
              <c:f>(Sheet1!$F$2,Sheet1!$F$5,Sheet1!$F$8,Sheet1!$F$11,Sheet1!$F$14)</c:f>
              <c:numCache>
                <c:formatCode>General</c:formatCode>
                <c:ptCount val="5"/>
                <c:pt idx="0">
                  <c:v>60</c:v>
                </c:pt>
                <c:pt idx="1">
                  <c:v>53</c:v>
                </c:pt>
                <c:pt idx="2">
                  <c:v>56</c:v>
                </c:pt>
                <c:pt idx="3">
                  <c:v>35</c:v>
                </c:pt>
                <c:pt idx="4">
                  <c:v>44</c:v>
                </c:pt>
              </c:numCache>
            </c:numRef>
          </c:val>
        </c:ser>
        <c:dLbls>
          <c:showLegendKey val="0"/>
          <c:showVal val="1"/>
          <c:showCatName val="0"/>
          <c:showSerName val="0"/>
          <c:showPercent val="0"/>
          <c:showBubbleSize val="0"/>
        </c:dLbls>
        <c:gapWidth val="150"/>
        <c:shape val="box"/>
        <c:axId val="121204096"/>
        <c:axId val="121231616"/>
        <c:axId val="0"/>
      </c:bar3DChart>
      <c:catAx>
        <c:axId val="121204096"/>
        <c:scaling>
          <c:orientation val="minMax"/>
        </c:scaling>
        <c:delete val="0"/>
        <c:axPos val="b"/>
        <c:majorTickMark val="out"/>
        <c:minorTickMark val="none"/>
        <c:tickLblPos val="nextTo"/>
        <c:crossAx val="121231616"/>
        <c:crosses val="autoZero"/>
        <c:auto val="1"/>
        <c:lblAlgn val="ctr"/>
        <c:lblOffset val="100"/>
        <c:noMultiLvlLbl val="0"/>
      </c:catAx>
      <c:valAx>
        <c:axId val="121231616"/>
        <c:scaling>
          <c:orientation val="minMax"/>
        </c:scaling>
        <c:delete val="0"/>
        <c:axPos val="l"/>
        <c:majorGridlines/>
        <c:numFmt formatCode="General" sourceLinked="1"/>
        <c:majorTickMark val="out"/>
        <c:minorTickMark val="none"/>
        <c:tickLblPos val="nextTo"/>
        <c:crossAx val="12120409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600">
                <a:latin typeface="+mj-lt"/>
              </a:rPr>
              <a:t>Percentage of Participants with 3 or more Disabilities </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Sheet1!$C$1</c:f>
              <c:strCache>
                <c:ptCount val="1"/>
                <c:pt idx="0">
                  <c:v># of clients</c:v>
                </c:pt>
              </c:strCache>
            </c:strRef>
          </c:tx>
          <c:spPr>
            <a:solidFill>
              <a:schemeClr val="bg2">
                <a:lumMod val="50000"/>
              </a:schemeClr>
            </a:solidFill>
          </c:spPr>
          <c:invertIfNegative val="0"/>
          <c:dLbls>
            <c:showLegendKey val="0"/>
            <c:showVal val="1"/>
            <c:showCatName val="0"/>
            <c:showSerName val="0"/>
            <c:showPercent val="0"/>
            <c:showBubbleSize val="0"/>
            <c:showLeaderLines val="0"/>
          </c:dLbls>
          <c:cat>
            <c:strRef>
              <c:f>Sheet1!$A$2:$A$6</c:f>
              <c:strCache>
                <c:ptCount val="5"/>
                <c:pt idx="0">
                  <c:v>SFY2010</c:v>
                </c:pt>
                <c:pt idx="1">
                  <c:v>SFY2011</c:v>
                </c:pt>
                <c:pt idx="2">
                  <c:v>SFY2012</c:v>
                </c:pt>
                <c:pt idx="3">
                  <c:v>SFY2013</c:v>
                </c:pt>
                <c:pt idx="4">
                  <c:v>SFY2014</c:v>
                </c:pt>
              </c:strCache>
            </c:strRef>
          </c:cat>
          <c:val>
            <c:numRef>
              <c:f>Sheet1!$C$2:$C$6</c:f>
              <c:numCache>
                <c:formatCode>General</c:formatCode>
                <c:ptCount val="5"/>
                <c:pt idx="0">
                  <c:v>1733</c:v>
                </c:pt>
                <c:pt idx="1">
                  <c:v>1681</c:v>
                </c:pt>
                <c:pt idx="2">
                  <c:v>1896</c:v>
                </c:pt>
                <c:pt idx="3">
                  <c:v>1694</c:v>
                </c:pt>
                <c:pt idx="4">
                  <c:v>1725</c:v>
                </c:pt>
              </c:numCache>
            </c:numRef>
          </c:val>
        </c:ser>
        <c:ser>
          <c:idx val="1"/>
          <c:order val="1"/>
          <c:tx>
            <c:strRef>
              <c:f>Sheet1!$B$1</c:f>
              <c:strCache>
                <c:ptCount val="1"/>
                <c:pt idx="0">
                  <c:v>&gt;2 disabilities</c:v>
                </c:pt>
              </c:strCache>
            </c:strRef>
          </c:tx>
          <c:spPr>
            <a:solidFill>
              <a:srgbClr val="92D050"/>
            </a:solidFill>
          </c:spPr>
          <c:invertIfNegative val="0"/>
          <c:dLbls>
            <c:dLbl>
              <c:idx val="0"/>
              <c:layout>
                <c:manualLayout>
                  <c:x val="6.7112320612954142E-3"/>
                  <c:y val="0.23238095238095238"/>
                </c:manualLayout>
              </c:layout>
              <c:tx>
                <c:rich>
                  <a:bodyPr/>
                  <a:lstStyle/>
                  <a:p>
                    <a:r>
                      <a:rPr lang="en-US"/>
                      <a:t>23%</a:t>
                    </a:r>
                  </a:p>
                </c:rich>
              </c:tx>
              <c:showLegendKey val="0"/>
              <c:showVal val="1"/>
              <c:showCatName val="0"/>
              <c:showSerName val="0"/>
              <c:showPercent val="0"/>
              <c:showBubbleSize val="0"/>
            </c:dLbl>
            <c:dLbl>
              <c:idx val="1"/>
              <c:layout>
                <c:manualLayout>
                  <c:x val="8.9481919800961825E-3"/>
                  <c:y val="0.14476190476190476"/>
                </c:manualLayout>
              </c:layout>
              <c:tx>
                <c:rich>
                  <a:bodyPr/>
                  <a:lstStyle/>
                  <a:p>
                    <a:r>
                      <a:rPr lang="en-US"/>
                      <a:t>43%</a:t>
                    </a:r>
                  </a:p>
                </c:rich>
              </c:tx>
              <c:showLegendKey val="0"/>
              <c:showVal val="1"/>
              <c:showCatName val="0"/>
              <c:showSerName val="0"/>
              <c:showPercent val="0"/>
              <c:showBubbleSize val="0"/>
            </c:dLbl>
            <c:dLbl>
              <c:idx val="2"/>
              <c:layout>
                <c:manualLayout>
                  <c:x val="1.1185680356236617E-2"/>
                  <c:y val="0.17523809523809525"/>
                </c:manualLayout>
              </c:layout>
              <c:tx>
                <c:rich>
                  <a:bodyPr/>
                  <a:lstStyle/>
                  <a:p>
                    <a:r>
                      <a:rPr lang="en-US"/>
                      <a:t>44%</a:t>
                    </a:r>
                  </a:p>
                </c:rich>
              </c:tx>
              <c:showLegendKey val="0"/>
              <c:showVal val="1"/>
              <c:showCatName val="0"/>
              <c:showSerName val="0"/>
              <c:showPercent val="0"/>
              <c:showBubbleSize val="0"/>
            </c:dLbl>
            <c:dLbl>
              <c:idx val="3"/>
              <c:layout>
                <c:manualLayout>
                  <c:x val="1.1185680356236617E-2"/>
                  <c:y val="0.16380952380952382"/>
                </c:manualLayout>
              </c:layout>
              <c:tx>
                <c:rich>
                  <a:bodyPr/>
                  <a:lstStyle/>
                  <a:p>
                    <a:r>
                      <a:rPr lang="en-US"/>
                      <a:t>47%</a:t>
                    </a:r>
                  </a:p>
                  <a:p>
                    <a:endParaRPr lang="en-US"/>
                  </a:p>
                </c:rich>
              </c:tx>
              <c:showLegendKey val="0"/>
              <c:showVal val="1"/>
              <c:showCatName val="0"/>
              <c:showSerName val="0"/>
              <c:showPercent val="0"/>
              <c:showBubbleSize val="0"/>
            </c:dLbl>
            <c:dLbl>
              <c:idx val="4"/>
              <c:layout>
                <c:manualLayout>
                  <c:x val="1.3422816427483939E-2"/>
                  <c:y val="0.20952380952380953"/>
                </c:manualLayout>
              </c:layout>
              <c:tx>
                <c:rich>
                  <a:bodyPr/>
                  <a:lstStyle/>
                  <a:p>
                    <a:r>
                      <a:rPr lang="en-US"/>
                      <a:t>42%</a:t>
                    </a:r>
                  </a:p>
                  <a:p>
                    <a:endParaRPr lang="en-US"/>
                  </a:p>
                </c:rich>
              </c:tx>
              <c:showLegendKey val="0"/>
              <c:showVal val="1"/>
              <c:showCatName val="0"/>
              <c:showSerName val="0"/>
              <c:showPercent val="0"/>
              <c:showBubbleSize val="0"/>
            </c:dLbl>
            <c:showLegendKey val="0"/>
            <c:showVal val="0"/>
            <c:showCatName val="0"/>
            <c:showSerName val="0"/>
            <c:showPercent val="0"/>
            <c:showBubbleSize val="0"/>
          </c:dLbls>
          <c:cat>
            <c:strRef>
              <c:f>Sheet1!$A$2:$A$6</c:f>
              <c:strCache>
                <c:ptCount val="5"/>
                <c:pt idx="0">
                  <c:v>SFY2010</c:v>
                </c:pt>
                <c:pt idx="1">
                  <c:v>SFY2011</c:v>
                </c:pt>
                <c:pt idx="2">
                  <c:v>SFY2012</c:v>
                </c:pt>
                <c:pt idx="3">
                  <c:v>SFY2013</c:v>
                </c:pt>
                <c:pt idx="4">
                  <c:v>SFY2014</c:v>
                </c:pt>
              </c:strCache>
            </c:strRef>
          </c:cat>
          <c:val>
            <c:numRef>
              <c:f>Sheet1!$B$2:$B$6</c:f>
              <c:numCache>
                <c:formatCode>General</c:formatCode>
                <c:ptCount val="5"/>
                <c:pt idx="0">
                  <c:v>733</c:v>
                </c:pt>
                <c:pt idx="1">
                  <c:v>718</c:v>
                </c:pt>
                <c:pt idx="2">
                  <c:v>841</c:v>
                </c:pt>
                <c:pt idx="3">
                  <c:v>796</c:v>
                </c:pt>
                <c:pt idx="4">
                  <c:v>732</c:v>
                </c:pt>
              </c:numCache>
            </c:numRef>
          </c:val>
        </c:ser>
        <c:dLbls>
          <c:showLegendKey val="0"/>
          <c:showVal val="0"/>
          <c:showCatName val="0"/>
          <c:showSerName val="0"/>
          <c:showPercent val="0"/>
          <c:showBubbleSize val="0"/>
        </c:dLbls>
        <c:gapWidth val="150"/>
        <c:shape val="cylinder"/>
        <c:axId val="121296000"/>
        <c:axId val="121297536"/>
        <c:axId val="0"/>
      </c:bar3DChart>
      <c:catAx>
        <c:axId val="121296000"/>
        <c:scaling>
          <c:orientation val="minMax"/>
        </c:scaling>
        <c:delete val="0"/>
        <c:axPos val="b"/>
        <c:majorTickMark val="out"/>
        <c:minorTickMark val="none"/>
        <c:tickLblPos val="nextTo"/>
        <c:crossAx val="121297536"/>
        <c:crosses val="autoZero"/>
        <c:auto val="1"/>
        <c:lblAlgn val="ctr"/>
        <c:lblOffset val="100"/>
        <c:noMultiLvlLbl val="0"/>
      </c:catAx>
      <c:valAx>
        <c:axId val="121297536"/>
        <c:scaling>
          <c:orientation val="minMax"/>
        </c:scaling>
        <c:delete val="0"/>
        <c:axPos val="l"/>
        <c:majorGridlines/>
        <c:numFmt formatCode="General" sourceLinked="1"/>
        <c:majorTickMark val="out"/>
        <c:minorTickMark val="none"/>
        <c:tickLblPos val="nextTo"/>
        <c:crossAx val="121296000"/>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Percentage Agreeing by Survey Categories</a:t>
            </a:r>
          </a:p>
        </c:rich>
      </c:tx>
      <c:layout/>
      <c:overlay val="0"/>
    </c:title>
    <c:autoTitleDeleted val="0"/>
    <c:plotArea>
      <c:layout>
        <c:manualLayout>
          <c:layoutTarget val="inner"/>
          <c:xMode val="edge"/>
          <c:yMode val="edge"/>
          <c:x val="0.50234398215016018"/>
          <c:y val="7.9824601684652191E-2"/>
          <c:w val="0.4831918495395176"/>
          <c:h val="0.87884496427654946"/>
        </c:manualLayout>
      </c:layout>
      <c:barChart>
        <c:barDir val="bar"/>
        <c:grouping val="clustered"/>
        <c:varyColors val="0"/>
        <c:ser>
          <c:idx val="0"/>
          <c:order val="0"/>
          <c:spPr>
            <a:ln>
              <a:noFill/>
            </a:ln>
          </c:spPr>
          <c:invertIfNegative val="0"/>
          <c:cat>
            <c:strRef>
              <c:f>'All Respondents'!$A$1:$A$13</c:f>
              <c:strCache>
                <c:ptCount val="13"/>
                <c:pt idx="0">
                  <c:v>DVR staff were polite and helpful on an on-going basis throughout the time I had an open case</c:v>
                </c:pt>
                <c:pt idx="1">
                  <c:v>DVR staff replied promptly to my questions, requests, and informed me of changes</c:v>
                </c:pt>
                <c:pt idx="2">
                  <c:v>4. Consumer &amp; Staff Interaction---------------------</c:v>
                </c:pt>
                <c:pt idx="3">
                  <c:v>Alaska DVR helped me understand my abilities so that I could choose a job consistent with my strengths, resources, priorities, concerns, capabilities, interests, and informed choice</c:v>
                </c:pt>
                <c:pt idx="4">
                  <c:v>I was pleased with my involvement in the decision making process that led to my plan for employment</c:v>
                </c:pt>
                <c:pt idx="5">
                  <c:v>I was aware of my right to disagree and was informed about the process to appeal DVR decisions and about CAP</c:v>
                </c:pt>
                <c:pt idx="6">
                  <c:v>3. Consumer Involvement---------------------</c:v>
                </c:pt>
                <c:pt idx="7">
                  <c:v>DVR staff helped me understand the services available to me by DVR and other agencies</c:v>
                </c:pt>
                <c:pt idx="8">
                  <c:v>I knew the goal of DVR was to help me find employment or stay employed</c:v>
                </c:pt>
                <c:pt idx="9">
                  <c:v>2. Program Information---------------------</c:v>
                </c:pt>
                <c:pt idx="10">
                  <c:v>Overall, I am satisfied with the services I received     </c:v>
                </c:pt>
                <c:pt idx="11">
                  <c:v>I would rcommend Alaska DVR to others     </c:v>
                </c:pt>
                <c:pt idx="12">
                  <c:v>1. Program Satisfaction---------------------</c:v>
                </c:pt>
              </c:strCache>
            </c:strRef>
          </c:cat>
          <c:val>
            <c:numRef>
              <c:f>'All Respondents'!$B$1:$B$13</c:f>
              <c:numCache>
                <c:formatCode>0%</c:formatCode>
                <c:ptCount val="13"/>
                <c:pt idx="0">
                  <c:v>0.91</c:v>
                </c:pt>
                <c:pt idx="1">
                  <c:v>0.87</c:v>
                </c:pt>
                <c:pt idx="3">
                  <c:v>0.81</c:v>
                </c:pt>
                <c:pt idx="4">
                  <c:v>0.75</c:v>
                </c:pt>
                <c:pt idx="5">
                  <c:v>0.84</c:v>
                </c:pt>
                <c:pt idx="7">
                  <c:v>0.78</c:v>
                </c:pt>
                <c:pt idx="8">
                  <c:v>0.95</c:v>
                </c:pt>
                <c:pt idx="10">
                  <c:v>0.77</c:v>
                </c:pt>
                <c:pt idx="11">
                  <c:v>0.81</c:v>
                </c:pt>
              </c:numCache>
            </c:numRef>
          </c:val>
        </c:ser>
        <c:dLbls>
          <c:showLegendKey val="0"/>
          <c:showVal val="1"/>
          <c:showCatName val="0"/>
          <c:showSerName val="0"/>
          <c:showPercent val="0"/>
          <c:showBubbleSize val="0"/>
        </c:dLbls>
        <c:gapWidth val="150"/>
        <c:overlap val="-25"/>
        <c:axId val="125684352"/>
        <c:axId val="125694336"/>
      </c:barChart>
      <c:catAx>
        <c:axId val="125684352"/>
        <c:scaling>
          <c:orientation val="minMax"/>
        </c:scaling>
        <c:delete val="0"/>
        <c:axPos val="l"/>
        <c:majorTickMark val="none"/>
        <c:minorTickMark val="none"/>
        <c:tickLblPos val="nextTo"/>
        <c:crossAx val="125694336"/>
        <c:crosses val="autoZero"/>
        <c:auto val="1"/>
        <c:lblAlgn val="l"/>
        <c:lblOffset val="100"/>
        <c:noMultiLvlLbl val="0"/>
      </c:catAx>
      <c:valAx>
        <c:axId val="125694336"/>
        <c:scaling>
          <c:orientation val="minMax"/>
        </c:scaling>
        <c:delete val="1"/>
        <c:axPos val="b"/>
        <c:numFmt formatCode="0%" sourceLinked="1"/>
        <c:majorTickMark val="out"/>
        <c:minorTickMark val="none"/>
        <c:tickLblPos val="none"/>
        <c:crossAx val="125684352"/>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'Question 3'!$B$53</c:f>
              <c:strCache>
                <c:ptCount val="1"/>
                <c:pt idx="0">
                  <c:v>Available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'Question 3'!$A$54:$A$69</c:f>
              <c:strCache>
                <c:ptCount val="16"/>
                <c:pt idx="0">
                  <c:v>Behavioral health services</c:v>
                </c:pt>
                <c:pt idx="1">
                  <c:v>Adequate housing</c:v>
                </c:pt>
                <c:pt idx="2">
                  <c:v>Independent living skills training</c:v>
                </c:pt>
                <c:pt idx="3">
                  <c:v>Transportation</c:v>
                </c:pt>
                <c:pt idx="4">
                  <c:v>Qualified Community Rehabilitation Providers</c:v>
                </c:pt>
                <c:pt idx="5">
                  <c:v>On-the-job supports</c:v>
                </c:pt>
                <c:pt idx="6">
                  <c:v>Job retention services</c:v>
                </c:pt>
                <c:pt idx="7">
                  <c:v>Child Care</c:v>
                </c:pt>
                <c:pt idx="8">
                  <c:v>Long-term funding as required for supported employment</c:v>
                </c:pt>
                <c:pt idx="9">
                  <c:v>Adequate job opportunities</c:v>
                </c:pt>
                <c:pt idx="10">
                  <c:v>Youth transition to career and employment opportunities</c:v>
                </c:pt>
                <c:pt idx="11">
                  <c:v>Assistive Technology</c:v>
                </c:pt>
                <c:pt idx="12">
                  <c:v>Job search assistance</c:v>
                </c:pt>
                <c:pt idx="13">
                  <c:v>Occupational Skills Training</c:v>
                </c:pt>
                <c:pt idx="14">
                  <c:v>Culturally relevant services</c:v>
                </c:pt>
                <c:pt idx="15">
                  <c:v>Career counseling</c:v>
                </c:pt>
              </c:strCache>
            </c:strRef>
          </c:cat>
          <c:val>
            <c:numRef>
              <c:f>'Question 3'!$B$54:$B$69</c:f>
              <c:numCache>
                <c:formatCode>0.00%</c:formatCode>
                <c:ptCount val="16"/>
                <c:pt idx="0">
                  <c:v>0.26669999999999999</c:v>
                </c:pt>
                <c:pt idx="1">
                  <c:v>0.13789999999999999</c:v>
                </c:pt>
                <c:pt idx="2">
                  <c:v>0.2414</c:v>
                </c:pt>
                <c:pt idx="3">
                  <c:v>0.27589999999999998</c:v>
                </c:pt>
                <c:pt idx="4">
                  <c:v>0.35709999999999997</c:v>
                </c:pt>
                <c:pt idx="5">
                  <c:v>0.42859999999999998</c:v>
                </c:pt>
                <c:pt idx="6">
                  <c:v>0.46429999999999999</c:v>
                </c:pt>
                <c:pt idx="7">
                  <c:v>0.46429999999999999</c:v>
                </c:pt>
                <c:pt idx="8">
                  <c:v>0.44440000000000002</c:v>
                </c:pt>
                <c:pt idx="9">
                  <c:v>0.5333</c:v>
                </c:pt>
                <c:pt idx="10">
                  <c:v>0.53569999999999995</c:v>
                </c:pt>
                <c:pt idx="11">
                  <c:v>0.57140000000000002</c:v>
                </c:pt>
                <c:pt idx="12">
                  <c:v>0.6552</c:v>
                </c:pt>
                <c:pt idx="13">
                  <c:v>0.60709999999999997</c:v>
                </c:pt>
                <c:pt idx="14">
                  <c:v>0.64290000000000003</c:v>
                </c:pt>
                <c:pt idx="15">
                  <c:v>0.78569999999999995</c:v>
                </c:pt>
              </c:numCache>
            </c:numRef>
          </c:val>
        </c:ser>
        <c:ser>
          <c:idx val="1"/>
          <c:order val="1"/>
          <c:tx>
            <c:strRef>
              <c:f>'Question 3'!$C$53</c:f>
              <c:strCache>
                <c:ptCount val="1"/>
                <c:pt idx="0">
                  <c:v>Limited Availability</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'Question 3'!$A$54:$A$69</c:f>
              <c:strCache>
                <c:ptCount val="16"/>
                <c:pt idx="0">
                  <c:v>Behavioral health services</c:v>
                </c:pt>
                <c:pt idx="1">
                  <c:v>Adequate housing</c:v>
                </c:pt>
                <c:pt idx="2">
                  <c:v>Independent living skills training</c:v>
                </c:pt>
                <c:pt idx="3">
                  <c:v>Transportation</c:v>
                </c:pt>
                <c:pt idx="4">
                  <c:v>Qualified Community Rehabilitation Providers</c:v>
                </c:pt>
                <c:pt idx="5">
                  <c:v>On-the-job supports</c:v>
                </c:pt>
                <c:pt idx="6">
                  <c:v>Job retention services</c:v>
                </c:pt>
                <c:pt idx="7">
                  <c:v>Child Care</c:v>
                </c:pt>
                <c:pt idx="8">
                  <c:v>Long-term funding as required for supported employment</c:v>
                </c:pt>
                <c:pt idx="9">
                  <c:v>Adequate job opportunities</c:v>
                </c:pt>
                <c:pt idx="10">
                  <c:v>Youth transition to career and employment opportunities</c:v>
                </c:pt>
                <c:pt idx="11">
                  <c:v>Assistive Technology</c:v>
                </c:pt>
                <c:pt idx="12">
                  <c:v>Job search assistance</c:v>
                </c:pt>
                <c:pt idx="13">
                  <c:v>Occupational Skills Training</c:v>
                </c:pt>
                <c:pt idx="14">
                  <c:v>Culturally relevant services</c:v>
                </c:pt>
                <c:pt idx="15">
                  <c:v>Career counseling</c:v>
                </c:pt>
              </c:strCache>
            </c:strRef>
          </c:cat>
          <c:val>
            <c:numRef>
              <c:f>'Question 3'!$C$54:$C$69</c:f>
              <c:numCache>
                <c:formatCode>0.00%</c:formatCode>
                <c:ptCount val="16"/>
                <c:pt idx="0">
                  <c:v>0.7</c:v>
                </c:pt>
                <c:pt idx="1">
                  <c:v>0.72409999999999997</c:v>
                </c:pt>
                <c:pt idx="2">
                  <c:v>0.68969999999999998</c:v>
                </c:pt>
                <c:pt idx="3">
                  <c:v>0.62070000000000003</c:v>
                </c:pt>
                <c:pt idx="4">
                  <c:v>0.60709999999999997</c:v>
                </c:pt>
                <c:pt idx="5">
                  <c:v>0.53569999999999995</c:v>
                </c:pt>
                <c:pt idx="6">
                  <c:v>0.53569999999999995</c:v>
                </c:pt>
                <c:pt idx="7">
                  <c:v>0.53569999999999995</c:v>
                </c:pt>
                <c:pt idx="8">
                  <c:v>0.55559999999999998</c:v>
                </c:pt>
                <c:pt idx="9">
                  <c:v>0.4667</c:v>
                </c:pt>
                <c:pt idx="10">
                  <c:v>0.46429999999999999</c:v>
                </c:pt>
                <c:pt idx="11">
                  <c:v>0.42859999999999998</c:v>
                </c:pt>
                <c:pt idx="12">
                  <c:v>0.3448</c:v>
                </c:pt>
                <c:pt idx="13">
                  <c:v>0.35709999999999997</c:v>
                </c:pt>
                <c:pt idx="14">
                  <c:v>0.35709999999999997</c:v>
                </c:pt>
                <c:pt idx="15">
                  <c:v>0.21429999999999999</c:v>
                </c:pt>
              </c:numCache>
            </c:numRef>
          </c:val>
        </c:ser>
        <c:ser>
          <c:idx val="2"/>
          <c:order val="2"/>
          <c:tx>
            <c:strRef>
              <c:f>'Question 3'!$D$53</c:f>
              <c:strCache>
                <c:ptCount val="1"/>
                <c:pt idx="0">
                  <c:v>Unavailable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'Question 3'!$A$54:$A$69</c:f>
              <c:strCache>
                <c:ptCount val="16"/>
                <c:pt idx="0">
                  <c:v>Behavioral health services</c:v>
                </c:pt>
                <c:pt idx="1">
                  <c:v>Adequate housing</c:v>
                </c:pt>
                <c:pt idx="2">
                  <c:v>Independent living skills training</c:v>
                </c:pt>
                <c:pt idx="3">
                  <c:v>Transportation</c:v>
                </c:pt>
                <c:pt idx="4">
                  <c:v>Qualified Community Rehabilitation Providers</c:v>
                </c:pt>
                <c:pt idx="5">
                  <c:v>On-the-job supports</c:v>
                </c:pt>
                <c:pt idx="6">
                  <c:v>Job retention services</c:v>
                </c:pt>
                <c:pt idx="7">
                  <c:v>Child Care</c:v>
                </c:pt>
                <c:pt idx="8">
                  <c:v>Long-term funding as required for supported employment</c:v>
                </c:pt>
                <c:pt idx="9">
                  <c:v>Adequate job opportunities</c:v>
                </c:pt>
                <c:pt idx="10">
                  <c:v>Youth transition to career and employment opportunities</c:v>
                </c:pt>
                <c:pt idx="11">
                  <c:v>Assistive Technology</c:v>
                </c:pt>
                <c:pt idx="12">
                  <c:v>Job search assistance</c:v>
                </c:pt>
                <c:pt idx="13">
                  <c:v>Occupational Skills Training</c:v>
                </c:pt>
                <c:pt idx="14">
                  <c:v>Culturally relevant services</c:v>
                </c:pt>
                <c:pt idx="15">
                  <c:v>Career counseling</c:v>
                </c:pt>
              </c:strCache>
            </c:strRef>
          </c:cat>
          <c:val>
            <c:numRef>
              <c:f>'Question 3'!$D$54:$D$69</c:f>
              <c:numCache>
                <c:formatCode>0.00%</c:formatCode>
                <c:ptCount val="16"/>
                <c:pt idx="0">
                  <c:v>3.3300000000000003E-2</c:v>
                </c:pt>
                <c:pt idx="1">
                  <c:v>0.13789999999999999</c:v>
                </c:pt>
                <c:pt idx="2">
                  <c:v>6.9000000000000006E-2</c:v>
                </c:pt>
                <c:pt idx="3">
                  <c:v>0.10340000000000001</c:v>
                </c:pt>
                <c:pt idx="4">
                  <c:v>3.5700000000000003E-2</c:v>
                </c:pt>
                <c:pt idx="5">
                  <c:v>3.5700000000000003E-2</c:v>
                </c:pt>
                <c:pt idx="6">
                  <c:v>0</c:v>
                </c:pt>
                <c:pt idx="7">
                  <c:v>0</c:v>
                </c:pt>
                <c:pt idx="8">
                  <c:v>0</c:v>
                </c:pt>
                <c:pt idx="9">
                  <c:v>0</c:v>
                </c:pt>
                <c:pt idx="10">
                  <c:v>0</c:v>
                </c:pt>
                <c:pt idx="11">
                  <c:v>0</c:v>
                </c:pt>
                <c:pt idx="12">
                  <c:v>0</c:v>
                </c:pt>
                <c:pt idx="13">
                  <c:v>3.5700000000000003E-2</c:v>
                </c:pt>
                <c:pt idx="14">
                  <c:v>0</c:v>
                </c:pt>
                <c:pt idx="15">
                  <c:v>0</c:v>
                </c:pt>
              </c:numCache>
            </c:numRef>
          </c:val>
        </c:ser>
        <c:dLbls>
          <c:showLegendKey val="0"/>
          <c:showVal val="0"/>
          <c:showCatName val="0"/>
          <c:showSerName val="0"/>
          <c:showPercent val="0"/>
          <c:showBubbleSize val="0"/>
        </c:dLbls>
        <c:gapWidth val="150"/>
        <c:axId val="125922304"/>
        <c:axId val="125928192"/>
      </c:barChart>
      <c:catAx>
        <c:axId val="125922304"/>
        <c:scaling>
          <c:orientation val="minMax"/>
        </c:scaling>
        <c:delete val="0"/>
        <c:axPos val="b"/>
        <c:majorTickMark val="out"/>
        <c:minorTickMark val="none"/>
        <c:tickLblPos val="nextTo"/>
        <c:crossAx val="125928192"/>
        <c:crosses val="autoZero"/>
        <c:auto val="1"/>
        <c:lblAlgn val="ctr"/>
        <c:lblOffset val="100"/>
        <c:noMultiLvlLbl val="0"/>
      </c:catAx>
      <c:valAx>
        <c:axId val="125928192"/>
        <c:scaling>
          <c:orientation val="minMax"/>
        </c:scaling>
        <c:delete val="0"/>
        <c:axPos val="l"/>
        <c:majorGridlines/>
        <c:numFmt formatCode="0.00%" sourceLinked="1"/>
        <c:majorTickMark val="out"/>
        <c:minorTickMark val="none"/>
        <c:tickLblPos val="nextTo"/>
        <c:crossAx val="12592230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'Question 3'!$B$79</c:f>
              <c:strCache>
                <c:ptCount val="1"/>
                <c:pt idx="0">
                  <c:v>One of the Top 5 Barriers to Employment</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'Question 3'!$A$80:$A$95</c:f>
              <c:strCache>
                <c:ptCount val="16"/>
                <c:pt idx="0">
                  <c:v>Behavioral health services</c:v>
                </c:pt>
                <c:pt idx="1">
                  <c:v>Adequate housing</c:v>
                </c:pt>
                <c:pt idx="2">
                  <c:v>Transportation</c:v>
                </c:pt>
                <c:pt idx="3">
                  <c:v>Adequate job opportunities</c:v>
                </c:pt>
                <c:pt idx="4">
                  <c:v>Occupational Skills Training</c:v>
                </c:pt>
                <c:pt idx="5">
                  <c:v>Qualified Community Rehabilitation Providers</c:v>
                </c:pt>
                <c:pt idx="6">
                  <c:v>Job search assistance</c:v>
                </c:pt>
                <c:pt idx="7">
                  <c:v>Independent living skills training</c:v>
                </c:pt>
                <c:pt idx="8">
                  <c:v>On-the-job supports</c:v>
                </c:pt>
                <c:pt idx="9">
                  <c:v>Child Care</c:v>
                </c:pt>
                <c:pt idx="10">
                  <c:v>Job retention services</c:v>
                </c:pt>
                <c:pt idx="11">
                  <c:v>Youth transition to career and employment opportunities</c:v>
                </c:pt>
                <c:pt idx="12">
                  <c:v>Long-term funding as required for supported employment</c:v>
                </c:pt>
                <c:pt idx="13">
                  <c:v>Assistive Technology</c:v>
                </c:pt>
                <c:pt idx="14">
                  <c:v>Career counseling</c:v>
                </c:pt>
                <c:pt idx="15">
                  <c:v>Culturally relevant services</c:v>
                </c:pt>
              </c:strCache>
            </c:strRef>
          </c:cat>
          <c:val>
            <c:numRef>
              <c:f>'Question 3'!$B$80:$B$95</c:f>
              <c:numCache>
                <c:formatCode>0.00%</c:formatCode>
                <c:ptCount val="16"/>
                <c:pt idx="0">
                  <c:v>0.82140000000000002</c:v>
                </c:pt>
                <c:pt idx="1">
                  <c:v>0.79310000000000003</c:v>
                </c:pt>
                <c:pt idx="2">
                  <c:v>0.74070000000000003</c:v>
                </c:pt>
                <c:pt idx="3">
                  <c:v>0.46429999999999999</c:v>
                </c:pt>
                <c:pt idx="4">
                  <c:v>0.42309999999999998</c:v>
                </c:pt>
                <c:pt idx="5">
                  <c:v>0.3846</c:v>
                </c:pt>
                <c:pt idx="6">
                  <c:v>0.37040000000000001</c:v>
                </c:pt>
                <c:pt idx="7">
                  <c:v>0.34620000000000001</c:v>
                </c:pt>
                <c:pt idx="8">
                  <c:v>0.34620000000000001</c:v>
                </c:pt>
                <c:pt idx="9">
                  <c:v>0.32</c:v>
                </c:pt>
                <c:pt idx="10">
                  <c:v>0.28000000000000003</c:v>
                </c:pt>
                <c:pt idx="11">
                  <c:v>0.26919999999999999</c:v>
                </c:pt>
                <c:pt idx="12">
                  <c:v>0.29170000000000001</c:v>
                </c:pt>
                <c:pt idx="13">
                  <c:v>0.12</c:v>
                </c:pt>
                <c:pt idx="14">
                  <c:v>0.04</c:v>
                </c:pt>
                <c:pt idx="15">
                  <c:v>0.04</c:v>
                </c:pt>
              </c:numCache>
            </c:numRef>
          </c:val>
        </c:ser>
        <c:ser>
          <c:idx val="1"/>
          <c:order val="1"/>
          <c:tx>
            <c:strRef>
              <c:f>'Question 3'!$C$79</c:f>
              <c:strCache>
                <c:ptCount val="1"/>
                <c:pt idx="0">
                  <c:v>Not one of the Top 5 Barriers to Employment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'Question 3'!$A$80:$A$95</c:f>
              <c:strCache>
                <c:ptCount val="16"/>
                <c:pt idx="0">
                  <c:v>Behavioral health services</c:v>
                </c:pt>
                <c:pt idx="1">
                  <c:v>Adequate housing</c:v>
                </c:pt>
                <c:pt idx="2">
                  <c:v>Transportation</c:v>
                </c:pt>
                <c:pt idx="3">
                  <c:v>Adequate job opportunities</c:v>
                </c:pt>
                <c:pt idx="4">
                  <c:v>Occupational Skills Training</c:v>
                </c:pt>
                <c:pt idx="5">
                  <c:v>Qualified Community Rehabilitation Providers</c:v>
                </c:pt>
                <c:pt idx="6">
                  <c:v>Job search assistance</c:v>
                </c:pt>
                <c:pt idx="7">
                  <c:v>Independent living skills training</c:v>
                </c:pt>
                <c:pt idx="8">
                  <c:v>On-the-job supports</c:v>
                </c:pt>
                <c:pt idx="9">
                  <c:v>Child Care</c:v>
                </c:pt>
                <c:pt idx="10">
                  <c:v>Job retention services</c:v>
                </c:pt>
                <c:pt idx="11">
                  <c:v>Youth transition to career and employment opportunities</c:v>
                </c:pt>
                <c:pt idx="12">
                  <c:v>Long-term funding as required for supported employment</c:v>
                </c:pt>
                <c:pt idx="13">
                  <c:v>Assistive Technology</c:v>
                </c:pt>
                <c:pt idx="14">
                  <c:v>Career counseling</c:v>
                </c:pt>
                <c:pt idx="15">
                  <c:v>Culturally relevant services</c:v>
                </c:pt>
              </c:strCache>
            </c:strRef>
          </c:cat>
          <c:val>
            <c:numRef>
              <c:f>'Question 3'!$C$80:$C$95</c:f>
              <c:numCache>
                <c:formatCode>0.00%</c:formatCode>
                <c:ptCount val="16"/>
                <c:pt idx="0">
                  <c:v>0.17860000000000001</c:v>
                </c:pt>
                <c:pt idx="1">
                  <c:v>0.2069</c:v>
                </c:pt>
                <c:pt idx="2">
                  <c:v>0.25929999999999997</c:v>
                </c:pt>
                <c:pt idx="3">
                  <c:v>0.53569999999999995</c:v>
                </c:pt>
                <c:pt idx="4">
                  <c:v>0.57689999999999997</c:v>
                </c:pt>
                <c:pt idx="5">
                  <c:v>0.61539999999999995</c:v>
                </c:pt>
                <c:pt idx="6">
                  <c:v>0.62960000000000005</c:v>
                </c:pt>
                <c:pt idx="7">
                  <c:v>0.65380000000000005</c:v>
                </c:pt>
                <c:pt idx="8">
                  <c:v>0.65380000000000005</c:v>
                </c:pt>
                <c:pt idx="9">
                  <c:v>0.68</c:v>
                </c:pt>
                <c:pt idx="10">
                  <c:v>0.72</c:v>
                </c:pt>
                <c:pt idx="11">
                  <c:v>0.73080000000000001</c:v>
                </c:pt>
                <c:pt idx="12">
                  <c:v>0.70830000000000004</c:v>
                </c:pt>
                <c:pt idx="13">
                  <c:v>0.88</c:v>
                </c:pt>
                <c:pt idx="14">
                  <c:v>0.96</c:v>
                </c:pt>
                <c:pt idx="15">
                  <c:v>0.96</c:v>
                </c:pt>
              </c:numCache>
            </c:numRef>
          </c:val>
        </c:ser>
        <c:dLbls>
          <c:showLegendKey val="0"/>
          <c:showVal val="0"/>
          <c:showCatName val="0"/>
          <c:showSerName val="0"/>
          <c:showPercent val="0"/>
          <c:showBubbleSize val="0"/>
        </c:dLbls>
        <c:gapWidth val="150"/>
        <c:axId val="125952768"/>
        <c:axId val="125954304"/>
      </c:barChart>
      <c:catAx>
        <c:axId val="125952768"/>
        <c:scaling>
          <c:orientation val="minMax"/>
        </c:scaling>
        <c:delete val="0"/>
        <c:axPos val="b"/>
        <c:majorTickMark val="out"/>
        <c:minorTickMark val="none"/>
        <c:tickLblPos val="nextTo"/>
        <c:crossAx val="125954304"/>
        <c:crosses val="autoZero"/>
        <c:auto val="1"/>
        <c:lblAlgn val="ctr"/>
        <c:lblOffset val="100"/>
        <c:noMultiLvlLbl val="0"/>
      </c:catAx>
      <c:valAx>
        <c:axId val="125954304"/>
        <c:scaling>
          <c:orientation val="minMax"/>
        </c:scaling>
        <c:delete val="0"/>
        <c:axPos val="l"/>
        <c:majorGridlines/>
        <c:numFmt formatCode="0.00%" sourceLinked="1"/>
        <c:majorTickMark val="out"/>
        <c:minorTickMark val="none"/>
        <c:tickLblPos val="nextTo"/>
        <c:crossAx val="12595276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660306884716334E-2"/>
          <c:y val="3.8550415573053366E-2"/>
          <c:w val="0.87134564910155465"/>
          <c:h val="0.47209126202974627"/>
        </c:manualLayout>
      </c:layout>
      <c:bar3DChart>
        <c:barDir val="col"/>
        <c:grouping val="clustered"/>
        <c:varyColors val="0"/>
        <c:ser>
          <c:idx val="0"/>
          <c:order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'Question 6'!$A$29:$A$35</c:f>
              <c:strCache>
                <c:ptCount val="7"/>
                <c:pt idx="0">
                  <c:v>Transportation difficulties</c:v>
                </c:pt>
                <c:pt idx="1">
                  <c:v>Service must be delivered outside of regular work hours</c:v>
                </c:pt>
                <c:pt idx="2">
                  <c:v>Employer networks</c:v>
                </c:pt>
                <c:pt idx="3">
                  <c:v>Preference for a particular assessmet tool</c:v>
                </c:pt>
                <c:pt idx="4">
                  <c:v>CRP marketing strategies</c:v>
                </c:pt>
                <c:pt idx="5">
                  <c:v>Participant's choice</c:v>
                </c:pt>
                <c:pt idx="6">
                  <c:v>Other (please specify)</c:v>
                </c:pt>
              </c:strCache>
            </c:strRef>
          </c:cat>
          <c:val>
            <c:numRef>
              <c:f>'Question 6'!$B$29:$B$35</c:f>
              <c:numCache>
                <c:formatCode>0%</c:formatCode>
                <c:ptCount val="7"/>
                <c:pt idx="0">
                  <c:v>0.48</c:v>
                </c:pt>
                <c:pt idx="1">
                  <c:v>0.72</c:v>
                </c:pt>
                <c:pt idx="2">
                  <c:v>0.31</c:v>
                </c:pt>
                <c:pt idx="3">
                  <c:v>0.17</c:v>
                </c:pt>
                <c:pt idx="4">
                  <c:v>0.21</c:v>
                </c:pt>
                <c:pt idx="5">
                  <c:v>0.45</c:v>
                </c:pt>
                <c:pt idx="6">
                  <c:v>0.41</c:v>
                </c:pt>
              </c:numCache>
            </c:numRef>
          </c:val>
        </c:ser>
        <c:dLbls>
          <c:showLegendKey val="0"/>
          <c:showVal val="0"/>
          <c:showCatName val="0"/>
          <c:showSerName val="0"/>
          <c:showPercent val="0"/>
          <c:showBubbleSize val="0"/>
        </c:dLbls>
        <c:gapWidth val="150"/>
        <c:shape val="box"/>
        <c:axId val="126041088"/>
        <c:axId val="126046976"/>
        <c:axId val="0"/>
      </c:bar3DChart>
      <c:catAx>
        <c:axId val="126041088"/>
        <c:scaling>
          <c:orientation val="minMax"/>
        </c:scaling>
        <c:delete val="0"/>
        <c:axPos val="b"/>
        <c:majorTickMark val="out"/>
        <c:minorTickMark val="none"/>
        <c:tickLblPos val="nextTo"/>
        <c:txPr>
          <a:bodyPr/>
          <a:lstStyle/>
          <a:p>
            <a:pPr>
              <a:defRPr sz="900" baseline="0"/>
            </a:pPr>
            <a:endParaRPr lang="en-US"/>
          </a:p>
        </c:txPr>
        <c:crossAx val="126046976"/>
        <c:crosses val="autoZero"/>
        <c:auto val="1"/>
        <c:lblAlgn val="ctr"/>
        <c:lblOffset val="100"/>
        <c:noMultiLvlLbl val="0"/>
      </c:catAx>
      <c:valAx>
        <c:axId val="126046976"/>
        <c:scaling>
          <c:orientation val="minMax"/>
        </c:scaling>
        <c:delete val="0"/>
        <c:axPos val="l"/>
        <c:majorGridlines/>
        <c:numFmt formatCode="0%" sourceLinked="1"/>
        <c:majorTickMark val="out"/>
        <c:minorTickMark val="none"/>
        <c:tickLblPos val="nextTo"/>
        <c:crossAx val="126041088"/>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0.46877</cdr:x>
      <cdr:y>0.53927</cdr:y>
    </cdr:from>
    <cdr:to>
      <cdr:x>0.64559</cdr:x>
      <cdr:y>0.63657</cdr:y>
    </cdr:to>
    <cdr:sp macro="" textlink="">
      <cdr:nvSpPr>
        <cdr:cNvPr id="2" name="TextBox 1"/>
        <cdr:cNvSpPr txBox="1"/>
      </cdr:nvSpPr>
      <cdr:spPr>
        <a:xfrm xmlns:a="http://schemas.openxmlformats.org/drawingml/2006/main">
          <a:off x="2330747" y="2218988"/>
          <a:ext cx="879177" cy="4003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2 offices</a:t>
          </a:r>
        </a:p>
      </cdr:txBody>
    </cdr:sp>
  </cdr:relSizeAnchor>
  <cdr:relSizeAnchor xmlns:cdr="http://schemas.openxmlformats.org/drawingml/2006/chartDrawing">
    <cdr:from>
      <cdr:x>0.62989</cdr:x>
      <cdr:y>0.70139</cdr:y>
    </cdr:from>
    <cdr:to>
      <cdr:x>0.96797</cdr:x>
      <cdr:y>0.95729</cdr:y>
    </cdr:to>
    <cdr:sp macro="" textlink="">
      <cdr:nvSpPr>
        <cdr:cNvPr id="3" name="TextBox 2"/>
        <cdr:cNvSpPr txBox="1"/>
      </cdr:nvSpPr>
      <cdr:spPr>
        <a:xfrm xmlns:a="http://schemas.openxmlformats.org/drawingml/2006/main">
          <a:off x="3131845" y="2886076"/>
          <a:ext cx="1680950" cy="10529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 Includes an office in Eagle River.</a:t>
          </a:r>
        </a:p>
        <a:p xmlns:a="http://schemas.openxmlformats.org/drawingml/2006/main">
          <a:endParaRPr lang="en-US" sz="800"/>
        </a:p>
        <a:p xmlns:a="http://schemas.openxmlformats.org/drawingml/2006/main">
          <a:r>
            <a:rPr lang="en-US" sz="800"/>
            <a:t>** Juneau area includes offices in Ketchikan, Sitka and Kodiak.</a:t>
          </a:r>
        </a:p>
        <a:p xmlns:a="http://schemas.openxmlformats.org/drawingml/2006/main">
          <a:endParaRPr lang="en-US" sz="800"/>
        </a:p>
        <a:p xmlns:a="http://schemas.openxmlformats.org/drawingml/2006/main">
          <a:r>
            <a:rPr lang="en-US" sz="800"/>
            <a:t>*** Matanuska-Susitna area includes</a:t>
          </a:r>
          <a:r>
            <a:rPr lang="en-US" sz="800" baseline="0"/>
            <a:t> an office in Kenai.</a:t>
          </a:r>
          <a:endParaRPr lang="en-US" sz="800"/>
        </a:p>
      </cdr:txBody>
    </cdr:sp>
  </cdr:relSizeAnchor>
</c:userShapes>
</file>

<file path=word/drawings/drawing2.xml><?xml version="1.0" encoding="utf-8"?>
<c:userShapes xmlns:c="http://schemas.openxmlformats.org/drawingml/2006/chart">
  <cdr:relSizeAnchor xmlns:cdr="http://schemas.openxmlformats.org/drawingml/2006/chartDrawing">
    <cdr:from>
      <cdr:x>0.57639</cdr:x>
      <cdr:y>0.42781</cdr:y>
    </cdr:from>
    <cdr:to>
      <cdr:x>0.69271</cdr:x>
      <cdr:y>0.47326</cdr:y>
    </cdr:to>
    <cdr:sp macro="" textlink="">
      <cdr:nvSpPr>
        <cdr:cNvPr id="2" name="TextBox 1"/>
        <cdr:cNvSpPr txBox="1"/>
      </cdr:nvSpPr>
      <cdr:spPr>
        <a:xfrm xmlns:a="http://schemas.openxmlformats.org/drawingml/2006/main">
          <a:off x="3162300" y="1524000"/>
          <a:ext cx="638175" cy="161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At referral</a:t>
          </a:r>
        </a:p>
      </cdr:txBody>
    </cdr:sp>
  </cdr:relSizeAnchor>
  <cdr:relSizeAnchor xmlns:cdr="http://schemas.openxmlformats.org/drawingml/2006/chartDrawing">
    <cdr:from>
      <cdr:x>0.30382</cdr:x>
      <cdr:y>0.53743</cdr:y>
    </cdr:from>
    <cdr:to>
      <cdr:x>0.46007</cdr:x>
      <cdr:y>0.58021</cdr:y>
    </cdr:to>
    <cdr:sp macro="" textlink="">
      <cdr:nvSpPr>
        <cdr:cNvPr id="3" name="TextBox 2"/>
        <cdr:cNvSpPr txBox="1"/>
      </cdr:nvSpPr>
      <cdr:spPr>
        <a:xfrm xmlns:a="http://schemas.openxmlformats.org/drawingml/2006/main">
          <a:off x="1666875" y="1914525"/>
          <a:ext cx="857250" cy="152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1-2 weeks</a:t>
          </a:r>
        </a:p>
      </cdr:txBody>
    </cdr:sp>
  </cdr:relSizeAnchor>
  <cdr:relSizeAnchor xmlns:cdr="http://schemas.openxmlformats.org/drawingml/2006/chartDrawing">
    <cdr:from>
      <cdr:x>0.45313</cdr:x>
      <cdr:y>0.68717</cdr:y>
    </cdr:from>
    <cdr:to>
      <cdr:x>0.6684</cdr:x>
      <cdr:y>0.76738</cdr:y>
    </cdr:to>
    <cdr:sp macro="" textlink="">
      <cdr:nvSpPr>
        <cdr:cNvPr id="4" name="TextBox 3"/>
        <cdr:cNvSpPr txBox="1"/>
      </cdr:nvSpPr>
      <cdr:spPr>
        <a:xfrm xmlns:a="http://schemas.openxmlformats.org/drawingml/2006/main">
          <a:off x="2486025" y="2447925"/>
          <a:ext cx="118110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Within 1 week</a:t>
          </a:r>
        </a:p>
      </cdr:txBody>
    </cdr:sp>
  </cdr:relSizeAnchor>
  <cdr:relSizeAnchor xmlns:cdr="http://schemas.openxmlformats.org/drawingml/2006/chartDrawing">
    <cdr:from>
      <cdr:x>0.42882</cdr:x>
      <cdr:y>0.35027</cdr:y>
    </cdr:from>
    <cdr:to>
      <cdr:x>0.51563</cdr:x>
      <cdr:y>0.43048</cdr:y>
    </cdr:to>
    <cdr:sp macro="" textlink="">
      <cdr:nvSpPr>
        <cdr:cNvPr id="5" name="TextBox 4"/>
        <cdr:cNvSpPr txBox="1"/>
      </cdr:nvSpPr>
      <cdr:spPr>
        <a:xfrm xmlns:a="http://schemas.openxmlformats.org/drawingml/2006/main">
          <a:off x="2352675" y="1247775"/>
          <a:ext cx="4762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Other</a:t>
          </a:r>
        </a:p>
      </cdr:txBody>
    </cdr:sp>
  </cdr:relSizeAnchor>
  <cdr:relSizeAnchor xmlns:cdr="http://schemas.openxmlformats.org/drawingml/2006/chartDrawing">
    <cdr:from>
      <cdr:x>0.20486</cdr:x>
      <cdr:y>0.27807</cdr:y>
    </cdr:from>
    <cdr:to>
      <cdr:x>0.38368</cdr:x>
      <cdr:y>0.33155</cdr:y>
    </cdr:to>
    <cdr:sp macro="" textlink="">
      <cdr:nvSpPr>
        <cdr:cNvPr id="6" name="TextBox 5"/>
        <cdr:cNvSpPr txBox="1"/>
      </cdr:nvSpPr>
      <cdr:spPr>
        <a:xfrm xmlns:a="http://schemas.openxmlformats.org/drawingml/2006/main">
          <a:off x="1123951" y="990599"/>
          <a:ext cx="981074" cy="1905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More than 4 weeks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22CD7-D5D6-41AC-A39F-1EFD94B21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84D9FB52.dotm</Template>
  <TotalTime>0</TotalTime>
  <Pages>54</Pages>
  <Words>7811</Words>
  <Characters>44527</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Comprehensive Statewide Needs Assessment</vt:lpstr>
    </vt:vector>
  </TitlesOfParts>
  <Company/>
  <LinksUpToDate>false</LinksUpToDate>
  <CharactersWithSpaces>52234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Comprehensive Statewide Needs Assessment</dc:title>
  <dc:creator>Rebecca Oberrecht</dc:creator>
  <dc:description>Updated 8/16/2016 with links to surveys in Word format.</dc:description>
  <cp:lastModifiedBy>Caputo, Jason V (DOL)</cp:lastModifiedBy>
  <cp:revision>2</cp:revision>
  <cp:lastPrinted>2016-07-26T21:22:00Z</cp:lastPrinted>
  <dcterms:created xsi:type="dcterms:W3CDTF">2016-08-16T19:17:00Z</dcterms:created>
  <dcterms:modified xsi:type="dcterms:W3CDTF">2016-08-16T19:17:00Z</dcterms:modified>
</cp:coreProperties>
</file>